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rPr>
          <w:rFonts w:hint="eastAsia" w:ascii="HG丸ｺﾞｼｯｸM-PRO" w:hAnsi="HG丸ｺﾞｼｯｸM-PRO" w:eastAsia="HG丸ｺﾞｼｯｸM-PRO"/>
          <w:sz w:val="28"/>
          <w:bdr w:val="single" w:color="auto" w:sz="4" w:space="0"/>
          <w:shd w:val="pct15" w:color="auto" w:fill="FFFFFF"/>
        </w:rPr>
      </w:pPr>
    </w:p>
    <w:p>
      <w:pPr>
        <w:pStyle w:val="15"/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sz w:val="24"/>
          <w:bdr w:val="single" w:color="auto" w:sz="4" w:space="0"/>
        </w:rPr>
        <w:t>１　介護給付・訓練等給付・通所給付・補装具・地域生活支援事業の月額自己負担上限額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　利用者負担額の合計金額が上限額を超過した場合は、上限額までの負担となります。</w:t>
      </w:r>
    </w:p>
    <w:p>
      <w:pPr>
        <w:pStyle w:val="15"/>
        <w:numPr>
          <w:numId w:val="0"/>
        </w:numPr>
        <w:ind w:left="0" w:leftChars="0" w:firstLine="220" w:firstLineChars="1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　世帯の範囲</w:t>
      </w:r>
    </w:p>
    <w:p>
      <w:pPr>
        <w:pStyle w:val="15"/>
        <w:ind w:left="0" w:leftChars="0" w:firstLine="660" w:firstLineChars="3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１８歳以上の方（２０歳未満の施設入所者を除く）…障がいのある方とその配偶者</w:t>
      </w:r>
    </w:p>
    <w:p>
      <w:pPr>
        <w:pStyle w:val="15"/>
        <w:ind w:left="0" w:leftChars="0" w:firstLine="660" w:firstLineChars="3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１８歳未満の方（２０歳未満の施設入所者を含む）…保護者の属する住民基本台帳での世帯</w:t>
      </w:r>
    </w:p>
    <w:p>
      <w:pPr>
        <w:pStyle w:val="15"/>
        <w:ind w:firstLine="442" w:firstLineChars="20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介護給付・訓練等給付　　１８歳以上の方（２０歳未満の施設入所者を除く）</w:t>
      </w:r>
    </w:p>
    <w:tbl>
      <w:tblPr>
        <w:tblStyle w:val="11"/>
        <w:tblW w:w="8436" w:type="dxa"/>
        <w:jc w:val="left"/>
        <w:tblInd w:w="48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36"/>
        <w:gridCol w:w="5220"/>
        <w:gridCol w:w="1980"/>
      </w:tblGrid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生活保護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276" w:rightChars="1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生活保護世帯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低所得１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Chars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市町村民税非課税世帯で障がい者の収入が８０万</w:t>
            </w:r>
          </w:p>
          <w:p>
            <w:pPr>
              <w:pStyle w:val="15"/>
              <w:ind w:rightChars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円以下の方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195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低所得２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市町村民税非課税世帯で</w:t>
            </w:r>
          </w:p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低所得１に該当しない方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一般１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市町村民税課税世帯（所得割１６万円未満）</w:t>
            </w:r>
          </w:p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※グループホーム・入所施設利用者を除く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９，３００円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一般２</w:t>
            </w:r>
          </w:p>
        </w:tc>
        <w:tc>
          <w:tcPr>
            <w:tcW w:w="5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上記以外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３７，２００円</w:t>
            </w:r>
          </w:p>
        </w:tc>
      </w:tr>
    </w:tbl>
    <w:p>
      <w:pPr>
        <w:pStyle w:val="15"/>
        <w:ind w:firstLine="442" w:firstLineChars="200"/>
        <w:rPr>
          <w:rFonts w:hint="eastAsia" w:ascii="HG丸ｺﾞｼｯｸM-PRO" w:hAnsi="HG丸ｺﾞｼｯｸM-PRO" w:eastAsia="HG丸ｺﾞｼｯｸM-PRO"/>
          <w:b w:val="1"/>
          <w:sz w:val="22"/>
        </w:rPr>
      </w:pPr>
    </w:p>
    <w:p>
      <w:pPr>
        <w:pStyle w:val="15"/>
        <w:ind w:firstLine="442" w:firstLineChars="200"/>
        <w:rPr>
          <w:rFonts w:hint="eastAsia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介護給付・訓練等給付・通所給付　　１８歳未満の方（２０歳未満の施設入所者を含む）</w:t>
      </w:r>
    </w:p>
    <w:tbl>
      <w:tblPr>
        <w:tblStyle w:val="11"/>
        <w:tblW w:w="8436" w:type="dxa"/>
        <w:jc w:val="left"/>
        <w:tblInd w:w="48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36"/>
        <w:gridCol w:w="2610"/>
        <w:gridCol w:w="2610"/>
        <w:gridCol w:w="1980"/>
      </w:tblGrid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生活保護</w:t>
            </w:r>
          </w:p>
        </w:tc>
        <w:tc>
          <w:tcPr>
            <w:tcW w:w="52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276" w:rightChars="1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生活保護世帯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低所得１</w:t>
            </w:r>
          </w:p>
        </w:tc>
        <w:tc>
          <w:tcPr>
            <w:tcW w:w="52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22" w:rightChars="9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市町村民税非課税世帯で保護者の収入が８０万円</w:t>
            </w:r>
          </w:p>
          <w:p>
            <w:pPr>
              <w:pStyle w:val="15"/>
              <w:ind w:right="22" w:rightChars="9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以下の方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195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低所得２</w:t>
            </w:r>
          </w:p>
        </w:tc>
        <w:tc>
          <w:tcPr>
            <w:tcW w:w="52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市町村民税非課税世帯で</w:t>
            </w:r>
          </w:p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低所得１に該当しない方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一般１</w:t>
            </w:r>
          </w:p>
        </w:tc>
        <w:tc>
          <w:tcPr>
            <w:tcW w:w="26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市町村民税課税世帯</w:t>
            </w:r>
          </w:p>
          <w:p>
            <w:pPr>
              <w:pStyle w:val="15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（所得割２８万円未満）</w:t>
            </w:r>
          </w:p>
        </w:tc>
        <w:tc>
          <w:tcPr>
            <w:tcW w:w="2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通所施設、ホームヘルプ利用の場合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４，６００円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入所施設利用の場合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９，３００円</w:t>
            </w:r>
          </w:p>
        </w:tc>
      </w:tr>
      <w:tr>
        <w:trPr>
          <w:cantSplit/>
          <w:trHeight w:val="270" w:hRule="atLeast"/>
        </w:trPr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一般２</w:t>
            </w:r>
          </w:p>
        </w:tc>
        <w:tc>
          <w:tcPr>
            <w:tcW w:w="52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上記以外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72" w:rightChars="3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３７，２００円</w:t>
            </w:r>
          </w:p>
        </w:tc>
      </w:tr>
    </w:tbl>
    <w:p>
      <w:pPr>
        <w:pStyle w:val="15"/>
        <w:ind w:firstLine="442" w:firstLineChars="200"/>
        <w:rPr>
          <w:rFonts w:hint="eastAsia" w:ascii="HG丸ｺﾞｼｯｸM-PRO" w:hAnsi="HG丸ｺﾞｼｯｸM-PRO" w:eastAsia="HG丸ｺﾞｼｯｸM-PRO"/>
          <w:sz w:val="22"/>
          <w:shd w:val="pct15" w:color="auto" w:fill="FFFFFF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1134" w:right="1304" w:bottom="1134" w:left="1247" w:header="567" w:footer="567" w:gutter="0"/>
      <w:pgBorders w:zOrder="front" w:display="allPages" w:offsetFrom="page"/>
      <w:cols w:space="720"/>
      <w:textDirection w:val="lrTb"/>
      <w:docGrid w:type="linesAndChars" w:linePitch="485" w:charSpace="-2663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rawingGridHorizontalSpacing w:val="206"/>
  <w:drawingGridVerticalSpacing w:val="24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本文 (文字)"/>
    <w:basedOn w:val="10"/>
    <w:next w:val="16"/>
    <w:link w:val="15"/>
    <w:uiPriority w:val="0"/>
    <w:rPr>
      <w:rFonts w:eastAsia="ＭＳ ゴシック"/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ompany>新座市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若林良子</dc:creator>
  <cp:lastModifiedBy>若林良子</cp:lastModifiedBy>
  <dcterms:created xsi:type="dcterms:W3CDTF">2018-08-02T11:55:00Z</dcterms:created>
  <dcterms:modified xsi:type="dcterms:W3CDTF">2018-08-02T23:52:24Z</dcterms:modified>
  <cp:revision>5</cp:revision>
</cp:coreProperties>
</file>