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E13CE" w14:textId="1803F324" w:rsidR="00495F63" w:rsidRDefault="00495F63" w:rsidP="00700ABE">
      <w:pPr>
        <w:overflowPunct w:val="0"/>
        <w:jc w:val="center"/>
        <w:textAlignment w:val="baseline"/>
        <w:rPr>
          <w:rFonts w:hAnsi="ＭＳ 明朝" w:cs="ＭＳ ゴシック"/>
          <w:b/>
          <w:bCs/>
          <w:color w:val="000000"/>
          <w:kern w:val="0"/>
        </w:rPr>
      </w:pPr>
      <w:r>
        <w:rPr>
          <w:rFonts w:hAnsi="ＭＳ 明朝" w:cs="ＭＳ ゴシック" w:hint="eastAsia"/>
          <w:b/>
          <w:bCs/>
          <w:color w:val="000000"/>
          <w:kern w:val="0"/>
        </w:rPr>
        <w:t>新座市</w:t>
      </w:r>
      <w:r w:rsidR="00700ABE">
        <w:rPr>
          <w:rFonts w:hAnsi="ＭＳ 明朝" w:cs="ＭＳ ゴシック" w:hint="eastAsia"/>
          <w:b/>
          <w:bCs/>
          <w:color w:val="000000"/>
          <w:kern w:val="0"/>
        </w:rPr>
        <w:t>立小中学校</w:t>
      </w:r>
      <w:r>
        <w:rPr>
          <w:rFonts w:hAnsi="ＭＳ 明朝" w:cs="ＭＳ ゴシック" w:hint="eastAsia"/>
          <w:b/>
          <w:bCs/>
          <w:color w:val="000000"/>
          <w:kern w:val="0"/>
        </w:rPr>
        <w:t>における</w:t>
      </w:r>
      <w:r w:rsidR="00700ABE">
        <w:rPr>
          <w:rFonts w:hAnsi="ＭＳ 明朝" w:cs="ＭＳ ゴシック" w:hint="eastAsia"/>
          <w:b/>
          <w:bCs/>
          <w:color w:val="000000"/>
          <w:kern w:val="0"/>
        </w:rPr>
        <w:t>働き方改革の方向性</w:t>
      </w:r>
      <w:r w:rsidR="000B09FB">
        <w:rPr>
          <w:rFonts w:hAnsi="ＭＳ 明朝" w:cs="ＭＳ ゴシック" w:hint="eastAsia"/>
          <w:b/>
          <w:bCs/>
          <w:color w:val="000000"/>
          <w:kern w:val="0"/>
        </w:rPr>
        <w:t>と</w:t>
      </w:r>
      <w:r w:rsidR="008018E2">
        <w:rPr>
          <w:rFonts w:hAnsi="ＭＳ 明朝" w:cs="ＭＳ ゴシック" w:hint="eastAsia"/>
          <w:b/>
          <w:bCs/>
          <w:color w:val="000000"/>
          <w:kern w:val="0"/>
        </w:rPr>
        <w:t>取組</w:t>
      </w:r>
      <w:r w:rsidR="00700ABE">
        <w:rPr>
          <w:rFonts w:hAnsi="ＭＳ 明朝" w:cs="ＭＳ ゴシック" w:hint="eastAsia"/>
          <w:b/>
          <w:bCs/>
          <w:color w:val="000000"/>
          <w:kern w:val="0"/>
        </w:rPr>
        <w:t>について</w:t>
      </w:r>
    </w:p>
    <w:p w14:paraId="421D26D9" w14:textId="77777777" w:rsidR="00F40E19" w:rsidRDefault="00F40E19" w:rsidP="00700ABE">
      <w:pPr>
        <w:overflowPunct w:val="0"/>
        <w:jc w:val="center"/>
        <w:textAlignment w:val="baseline"/>
        <w:rPr>
          <w:rFonts w:hAnsi="ＭＳ 明朝" w:cs="ＭＳ ゴシック"/>
          <w:b/>
          <w:bCs/>
          <w:color w:val="000000"/>
          <w:kern w:val="0"/>
        </w:rPr>
      </w:pPr>
    </w:p>
    <w:p w14:paraId="1D6FD985" w14:textId="19D51911" w:rsidR="00495F63" w:rsidRDefault="00700ABE" w:rsidP="00700ABE">
      <w:pPr>
        <w:overflowPunct w:val="0"/>
        <w:jc w:val="right"/>
        <w:textAlignment w:val="baseline"/>
        <w:rPr>
          <w:rFonts w:hAnsi="ＭＳ 明朝" w:cs="ＭＳ ゴシック"/>
          <w:b/>
          <w:bCs/>
          <w:color w:val="000000"/>
          <w:kern w:val="0"/>
        </w:rPr>
      </w:pPr>
      <w:r>
        <w:rPr>
          <w:rFonts w:hAnsi="ＭＳ 明朝" w:cs="ＭＳ ゴシック" w:hint="eastAsia"/>
          <w:b/>
          <w:bCs/>
          <w:color w:val="000000"/>
          <w:kern w:val="0"/>
        </w:rPr>
        <w:t>新座市教育委員会</w:t>
      </w:r>
    </w:p>
    <w:p w14:paraId="7BC653D6" w14:textId="77777777" w:rsidR="00F40E19" w:rsidRDefault="00F40E19" w:rsidP="004725C6">
      <w:pPr>
        <w:overflowPunct w:val="0"/>
        <w:textAlignment w:val="baseline"/>
        <w:rPr>
          <w:rFonts w:hAnsi="ＭＳ 明朝" w:cs="ＭＳ ゴシック"/>
          <w:b/>
          <w:bCs/>
          <w:color w:val="000000"/>
          <w:kern w:val="0"/>
        </w:rPr>
      </w:pPr>
    </w:p>
    <w:p w14:paraId="35BD0FB9" w14:textId="61E61836" w:rsidR="004725C6" w:rsidRPr="00382E2E" w:rsidRDefault="00495F63" w:rsidP="004725C6">
      <w:pPr>
        <w:overflowPunct w:val="0"/>
        <w:textAlignment w:val="baseline"/>
        <w:rPr>
          <w:rFonts w:hAnsi="ＭＳ 明朝" w:cs="ＭＳ ゴシック"/>
          <w:b/>
          <w:bCs/>
          <w:color w:val="000000"/>
          <w:kern w:val="0"/>
        </w:rPr>
      </w:pPr>
      <w:r>
        <w:rPr>
          <w:rFonts w:hAnsi="ＭＳ 明朝" w:cs="ＭＳ ゴシック" w:hint="eastAsia"/>
          <w:b/>
          <w:bCs/>
          <w:color w:val="000000"/>
          <w:kern w:val="0"/>
        </w:rPr>
        <w:t xml:space="preserve">１　</w:t>
      </w:r>
      <w:r w:rsidR="004725C6" w:rsidRPr="00382E2E">
        <w:rPr>
          <w:rFonts w:hAnsi="ＭＳ 明朝" w:cs="ＭＳ ゴシック" w:hint="eastAsia"/>
          <w:b/>
          <w:bCs/>
          <w:color w:val="000000"/>
          <w:kern w:val="0"/>
        </w:rPr>
        <w:t>意識調査</w:t>
      </w:r>
      <w:r w:rsidR="00450A77">
        <w:rPr>
          <w:rFonts w:hAnsi="ＭＳ 明朝" w:cs="ＭＳ ゴシック" w:hint="eastAsia"/>
          <w:b/>
          <w:bCs/>
          <w:color w:val="000000"/>
          <w:kern w:val="0"/>
        </w:rPr>
        <w:t>の実施</w:t>
      </w:r>
    </w:p>
    <w:p w14:paraId="74EFD170" w14:textId="5A209FD2" w:rsidR="004725C6" w:rsidRPr="00382E2E" w:rsidRDefault="00495F63" w:rsidP="00495F63">
      <w:pPr>
        <w:overflowPunct w:val="0"/>
        <w:ind w:leftChars="100" w:left="235"/>
        <w:textAlignment w:val="baseline"/>
        <w:rPr>
          <w:rFonts w:hAnsi="ＭＳ 明朝" w:cs="ＭＳ 明朝"/>
          <w:color w:val="000000"/>
          <w:kern w:val="0"/>
        </w:rPr>
      </w:pPr>
      <w:r>
        <w:rPr>
          <w:rFonts w:hAnsi="ＭＳ 明朝" w:cs="ＭＳ 明朝" w:hint="eastAsia"/>
          <w:color w:val="000000"/>
          <w:kern w:val="0"/>
        </w:rPr>
        <w:t>(1)</w:t>
      </w:r>
      <w:r>
        <w:rPr>
          <w:rFonts w:hAnsi="ＭＳ 明朝" w:cs="ＭＳ 明朝"/>
          <w:color w:val="000000"/>
          <w:kern w:val="0"/>
        </w:rPr>
        <w:t xml:space="preserve"> </w:t>
      </w:r>
      <w:r w:rsidR="004725C6" w:rsidRPr="004725C6">
        <w:rPr>
          <w:rFonts w:hAnsi="ＭＳ 明朝" w:cs="ＭＳ 明朝" w:hint="eastAsia"/>
          <w:color w:val="000000"/>
          <w:kern w:val="0"/>
        </w:rPr>
        <w:t>調査の目的</w:t>
      </w:r>
    </w:p>
    <w:p w14:paraId="6A6BEA81" w14:textId="67D4DA2E" w:rsidR="00495F63" w:rsidRDefault="009E484E" w:rsidP="00495F63">
      <w:pPr>
        <w:overflowPunct w:val="0"/>
        <w:ind w:leftChars="200" w:left="471" w:firstLineChars="100" w:firstLine="235"/>
        <w:textAlignment w:val="baseline"/>
        <w:rPr>
          <w:rFonts w:hAnsi="ＭＳ 明朝"/>
          <w:color w:val="000000"/>
          <w:spacing w:val="8"/>
          <w:kern w:val="0"/>
        </w:rPr>
      </w:pPr>
      <w:r w:rsidRPr="00382E2E">
        <w:rPr>
          <w:rFonts w:hAnsi="ＭＳ 明朝" w:cs="ＭＳ 明朝" w:hint="eastAsia"/>
          <w:color w:val="000000"/>
          <w:kern w:val="0"/>
        </w:rPr>
        <w:t>働き方改革</w:t>
      </w:r>
      <w:r w:rsidR="005D68EA" w:rsidRPr="00382E2E">
        <w:rPr>
          <w:rFonts w:hAnsi="ＭＳ 明朝" w:cs="ＭＳ 明朝" w:hint="eastAsia"/>
          <w:color w:val="000000"/>
          <w:kern w:val="0"/>
        </w:rPr>
        <w:t>の取組を一層</w:t>
      </w:r>
      <w:r w:rsidRPr="00382E2E">
        <w:rPr>
          <w:rFonts w:hAnsi="ＭＳ 明朝" w:cs="ＭＳ 明朝" w:hint="eastAsia"/>
          <w:color w:val="000000"/>
          <w:kern w:val="0"/>
        </w:rPr>
        <w:t>推進</w:t>
      </w:r>
      <w:r w:rsidR="005D68EA" w:rsidRPr="00382E2E">
        <w:rPr>
          <w:rFonts w:hAnsi="ＭＳ 明朝" w:cs="ＭＳ 明朝" w:hint="eastAsia"/>
          <w:color w:val="000000"/>
          <w:kern w:val="0"/>
        </w:rPr>
        <w:t>す</w:t>
      </w:r>
      <w:r w:rsidRPr="00382E2E">
        <w:rPr>
          <w:rFonts w:hAnsi="ＭＳ 明朝" w:cs="ＭＳ 明朝" w:hint="eastAsia"/>
          <w:color w:val="000000"/>
          <w:kern w:val="0"/>
        </w:rPr>
        <w:t>るため、</w:t>
      </w:r>
      <w:r w:rsidR="00285FB3" w:rsidRPr="00382E2E">
        <w:rPr>
          <w:rFonts w:hAnsi="ＭＳ 明朝" w:cs="ＭＳ 明朝" w:hint="eastAsia"/>
          <w:color w:val="000000"/>
          <w:kern w:val="0"/>
        </w:rPr>
        <w:t>市立小中学校に勤務する</w:t>
      </w:r>
      <w:r w:rsidRPr="00382E2E">
        <w:rPr>
          <w:rFonts w:hAnsi="ＭＳ 明朝" w:cs="ＭＳ 明朝" w:hint="eastAsia"/>
          <w:color w:val="000000"/>
          <w:kern w:val="0"/>
        </w:rPr>
        <w:t>教職員</w:t>
      </w:r>
      <w:r w:rsidR="00285FB3" w:rsidRPr="00382E2E">
        <w:rPr>
          <w:rFonts w:hAnsi="ＭＳ 明朝" w:cs="ＭＳ 明朝" w:hint="eastAsia"/>
          <w:color w:val="000000"/>
          <w:kern w:val="0"/>
        </w:rPr>
        <w:t>に</w:t>
      </w:r>
      <w:r w:rsidR="005D68EA" w:rsidRPr="00382E2E">
        <w:rPr>
          <w:rFonts w:hAnsi="ＭＳ 明朝" w:cs="ＭＳ 明朝" w:hint="eastAsia"/>
          <w:color w:val="000000"/>
          <w:kern w:val="0"/>
        </w:rPr>
        <w:t>意識</w:t>
      </w:r>
      <w:r w:rsidR="00285FB3" w:rsidRPr="00382E2E">
        <w:rPr>
          <w:rFonts w:hAnsi="ＭＳ 明朝" w:cs="ＭＳ 明朝" w:hint="eastAsia"/>
          <w:color w:val="000000"/>
          <w:kern w:val="0"/>
        </w:rPr>
        <w:t>調査を実施することで</w:t>
      </w:r>
      <w:r w:rsidR="005D68EA" w:rsidRPr="00382E2E">
        <w:rPr>
          <w:rFonts w:hAnsi="ＭＳ 明朝" w:cs="ＭＳ 明朝" w:hint="eastAsia"/>
          <w:color w:val="000000"/>
          <w:kern w:val="0"/>
        </w:rPr>
        <w:t>、</w:t>
      </w:r>
      <w:r w:rsidR="00285FB3" w:rsidRPr="00382E2E">
        <w:rPr>
          <w:rFonts w:hAnsi="ＭＳ 明朝" w:cs="ＭＳ 明朝" w:hint="eastAsia"/>
          <w:color w:val="000000"/>
          <w:kern w:val="0"/>
        </w:rPr>
        <w:t>本市における</w:t>
      </w:r>
      <w:r w:rsidR="005D68EA" w:rsidRPr="00382E2E">
        <w:rPr>
          <w:rFonts w:hAnsi="ＭＳ 明朝" w:cs="ＭＳ 明朝" w:hint="eastAsia"/>
          <w:color w:val="000000"/>
          <w:kern w:val="0"/>
        </w:rPr>
        <w:t>働き方改革を構成する因子を明らかにする。</w:t>
      </w:r>
    </w:p>
    <w:p w14:paraId="2C5FE820" w14:textId="2AC55A13" w:rsidR="004725C6" w:rsidRPr="004725C6" w:rsidRDefault="00495F63" w:rsidP="00495F63">
      <w:pPr>
        <w:overflowPunct w:val="0"/>
        <w:ind w:leftChars="100" w:left="235"/>
        <w:textAlignment w:val="baseline"/>
        <w:rPr>
          <w:rFonts w:hAnsi="ＭＳ 明朝"/>
          <w:color w:val="000000"/>
          <w:spacing w:val="8"/>
          <w:kern w:val="0"/>
        </w:rPr>
      </w:pPr>
      <w:r>
        <w:rPr>
          <w:rFonts w:hAnsi="ＭＳ 明朝" w:hint="eastAsia"/>
          <w:color w:val="000000"/>
          <w:spacing w:val="8"/>
          <w:kern w:val="0"/>
        </w:rPr>
        <w:t>(2)</w:t>
      </w:r>
      <w:r>
        <w:rPr>
          <w:rFonts w:hAnsi="ＭＳ 明朝" w:cs="ＭＳ 明朝" w:hint="eastAsia"/>
          <w:color w:val="000000"/>
          <w:kern w:val="0"/>
        </w:rPr>
        <w:t xml:space="preserve"> </w:t>
      </w:r>
      <w:r w:rsidR="004725C6" w:rsidRPr="004725C6">
        <w:rPr>
          <w:rFonts w:hAnsi="ＭＳ 明朝" w:cs="ＭＳ 明朝" w:hint="eastAsia"/>
          <w:color w:val="000000"/>
          <w:kern w:val="0"/>
        </w:rPr>
        <w:t>調査の方法</w:t>
      </w:r>
    </w:p>
    <w:p w14:paraId="7658EF7C" w14:textId="04E23B27" w:rsidR="004725C6" w:rsidRPr="004725C6" w:rsidRDefault="004725C6" w:rsidP="00495F63">
      <w:pPr>
        <w:overflowPunct w:val="0"/>
        <w:ind w:leftChars="200" w:left="706" w:hangingChars="100" w:hanging="235"/>
        <w:textAlignment w:val="baseline"/>
        <w:rPr>
          <w:rFonts w:hAnsi="ＭＳ 明朝"/>
          <w:color w:val="000000"/>
          <w:spacing w:val="8"/>
          <w:kern w:val="0"/>
        </w:rPr>
      </w:pPr>
      <w:r w:rsidRPr="004725C6">
        <w:rPr>
          <w:rFonts w:hAnsi="ＭＳ 明朝" w:cs="ＭＳ 明朝" w:hint="eastAsia"/>
          <w:color w:val="000000"/>
          <w:kern w:val="0"/>
        </w:rPr>
        <w:t>・</w:t>
      </w:r>
      <w:r w:rsidR="00285FB3" w:rsidRPr="00382E2E">
        <w:rPr>
          <w:rFonts w:hAnsi="ＭＳ 明朝" w:cs="ＭＳ 明朝" w:hint="eastAsia"/>
          <w:color w:val="000000"/>
          <w:kern w:val="0"/>
        </w:rPr>
        <w:t>質問は、埼玉県が作成した質問紙を参考に、</w:t>
      </w:r>
      <w:r w:rsidR="00624A0D" w:rsidRPr="00382E2E">
        <w:rPr>
          <w:rFonts w:hAnsi="ＭＳ 明朝" w:cs="ＭＳ 明朝" w:hint="eastAsia"/>
          <w:color w:val="000000"/>
          <w:kern w:val="0"/>
        </w:rPr>
        <w:t>本市の課題を加味し、</w:t>
      </w:r>
      <w:r w:rsidR="00C77912">
        <w:rPr>
          <w:rFonts w:hAnsi="ＭＳ 明朝" w:cs="ＭＳ 明朝" w:hint="eastAsia"/>
          <w:color w:val="000000"/>
          <w:kern w:val="0"/>
        </w:rPr>
        <w:t>働き方改革の効果に関する</w:t>
      </w:r>
      <w:r w:rsidR="00624A0D" w:rsidRPr="00382E2E">
        <w:rPr>
          <w:rFonts w:hAnsi="ＭＳ 明朝" w:cs="ＭＳ 明朝" w:hint="eastAsia"/>
          <w:color w:val="000000"/>
          <w:kern w:val="0"/>
        </w:rPr>
        <w:t>１６</w:t>
      </w:r>
      <w:r w:rsidR="00C77912">
        <w:rPr>
          <w:rFonts w:hAnsi="ＭＳ 明朝" w:cs="ＭＳ 明朝" w:hint="eastAsia"/>
          <w:color w:val="000000"/>
          <w:kern w:val="0"/>
        </w:rPr>
        <w:t>の質問</w:t>
      </w:r>
      <w:r w:rsidR="00624A0D" w:rsidRPr="00382E2E">
        <w:rPr>
          <w:rFonts w:hAnsi="ＭＳ 明朝" w:cs="ＭＳ 明朝" w:hint="eastAsia"/>
          <w:color w:val="000000"/>
          <w:kern w:val="0"/>
        </w:rPr>
        <w:t>を作成した。</w:t>
      </w:r>
    </w:p>
    <w:p w14:paraId="4CE85C69" w14:textId="3B6529CC" w:rsidR="004725C6" w:rsidRPr="004725C6" w:rsidRDefault="004725C6" w:rsidP="00495F63">
      <w:pPr>
        <w:overflowPunct w:val="0"/>
        <w:ind w:leftChars="200" w:left="706" w:hangingChars="100" w:hanging="235"/>
        <w:textAlignment w:val="baseline"/>
        <w:rPr>
          <w:rFonts w:hAnsi="ＭＳ 明朝"/>
          <w:color w:val="000000"/>
          <w:spacing w:val="8"/>
          <w:kern w:val="0"/>
        </w:rPr>
      </w:pPr>
      <w:r w:rsidRPr="004725C6">
        <w:rPr>
          <w:rFonts w:hAnsi="ＭＳ 明朝" w:cs="ＭＳ 明朝" w:hint="eastAsia"/>
          <w:color w:val="000000"/>
          <w:kern w:val="0"/>
        </w:rPr>
        <w:t>・</w:t>
      </w:r>
      <w:r w:rsidR="00624A0D" w:rsidRPr="00382E2E">
        <w:rPr>
          <w:rFonts w:hAnsi="ＭＳ 明朝" w:cs="ＭＳ 明朝" w:hint="eastAsia"/>
          <w:color w:val="000000"/>
          <w:kern w:val="0"/>
        </w:rPr>
        <w:t>令和４年度１学期末から夏季休業期間にかけて</w:t>
      </w:r>
      <w:r w:rsidRPr="004725C6">
        <w:rPr>
          <w:rFonts w:hAnsi="ＭＳ 明朝" w:cs="ＭＳ 明朝" w:hint="eastAsia"/>
          <w:color w:val="000000"/>
          <w:kern w:val="0"/>
        </w:rPr>
        <w:t>、</w:t>
      </w:r>
      <w:r w:rsidR="00DF56A0" w:rsidRPr="00382E2E">
        <w:rPr>
          <w:rFonts w:hAnsi="ＭＳ 明朝" w:cs="ＭＳ 明朝" w:hint="eastAsia"/>
          <w:color w:val="000000"/>
          <w:kern w:val="0"/>
        </w:rPr>
        <w:t>全ての県費負担教職員</w:t>
      </w:r>
      <w:r w:rsidRPr="004725C6">
        <w:rPr>
          <w:rFonts w:hAnsi="ＭＳ 明朝" w:cs="ＭＳ 明朝" w:hint="eastAsia"/>
          <w:color w:val="000000"/>
          <w:kern w:val="0"/>
        </w:rPr>
        <w:t>を対象</w:t>
      </w:r>
      <w:r w:rsidR="00031FBE" w:rsidRPr="00382E2E">
        <w:rPr>
          <w:rFonts w:hAnsi="ＭＳ 明朝" w:cs="ＭＳ 明朝" w:hint="eastAsia"/>
          <w:color w:val="000000"/>
          <w:kern w:val="0"/>
        </w:rPr>
        <w:t>に、WEBにより各自で回答する方式で実施</w:t>
      </w:r>
      <w:r w:rsidRPr="004725C6">
        <w:rPr>
          <w:rFonts w:hAnsi="ＭＳ 明朝" w:cs="ＭＳ 明朝" w:hint="eastAsia"/>
          <w:color w:val="000000"/>
          <w:kern w:val="0"/>
        </w:rPr>
        <w:t>した。</w:t>
      </w:r>
      <w:r w:rsidR="00031FBE" w:rsidRPr="00382E2E">
        <w:rPr>
          <w:rFonts w:hAnsi="ＭＳ 明朝" w:cs="ＭＳ 明朝" w:hint="eastAsia"/>
          <w:color w:val="000000"/>
          <w:kern w:val="0"/>
        </w:rPr>
        <w:t>なお、本意識調査と併せて、「実態調査」も実施している。</w:t>
      </w:r>
    </w:p>
    <w:p w14:paraId="45932C45" w14:textId="73B356FB" w:rsidR="004725C6" w:rsidRPr="004725C6" w:rsidRDefault="004725C6" w:rsidP="00495F63">
      <w:pPr>
        <w:overflowPunct w:val="0"/>
        <w:ind w:leftChars="200" w:left="706" w:hangingChars="100" w:hanging="235"/>
        <w:textAlignment w:val="baseline"/>
        <w:rPr>
          <w:rFonts w:hAnsi="ＭＳ 明朝"/>
          <w:color w:val="000000"/>
          <w:spacing w:val="8"/>
          <w:kern w:val="0"/>
        </w:rPr>
      </w:pPr>
      <w:r w:rsidRPr="004725C6">
        <w:rPr>
          <w:rFonts w:hAnsi="ＭＳ 明朝" w:cs="ＭＳ 明朝" w:hint="eastAsia"/>
          <w:color w:val="000000"/>
          <w:kern w:val="0"/>
        </w:rPr>
        <w:t>・４件法（</w:t>
      </w:r>
      <w:r w:rsidR="00031FBE" w:rsidRPr="00382E2E">
        <w:rPr>
          <w:rFonts w:hAnsi="ＭＳ 明朝" w:cs="ＭＳ 明朝" w:hint="eastAsia"/>
          <w:color w:val="000000"/>
          <w:kern w:val="0"/>
        </w:rPr>
        <w:t>とても有効</w:t>
      </w:r>
      <w:r w:rsidR="001F0D36" w:rsidRPr="00382E2E">
        <w:rPr>
          <w:rFonts w:hAnsi="ＭＳ 明朝" w:cs="ＭＳ 明朝" w:hint="eastAsia"/>
          <w:color w:val="000000"/>
          <w:kern w:val="0"/>
        </w:rPr>
        <w:t>、</w:t>
      </w:r>
      <w:r w:rsidR="00031FBE" w:rsidRPr="00382E2E">
        <w:rPr>
          <w:rFonts w:hAnsi="ＭＳ 明朝" w:cs="ＭＳ 明朝" w:hint="eastAsia"/>
          <w:color w:val="000000"/>
          <w:kern w:val="0"/>
        </w:rPr>
        <w:t>まあまあ有効</w:t>
      </w:r>
      <w:r w:rsidR="001F0D36" w:rsidRPr="00382E2E">
        <w:rPr>
          <w:rFonts w:hAnsi="ＭＳ 明朝" w:cs="ＭＳ 明朝" w:hint="eastAsia"/>
          <w:color w:val="000000"/>
          <w:kern w:val="0"/>
        </w:rPr>
        <w:t>、あまり有効でない、全く有効でない</w:t>
      </w:r>
      <w:r w:rsidRPr="004725C6">
        <w:rPr>
          <w:rFonts w:hAnsi="ＭＳ 明朝" w:cs="ＭＳ 明朝" w:hint="eastAsia"/>
          <w:color w:val="000000"/>
          <w:kern w:val="0"/>
        </w:rPr>
        <w:t>）で回答を求めた。</w:t>
      </w:r>
    </w:p>
    <w:p w14:paraId="30170468" w14:textId="47C8420C" w:rsidR="004725C6" w:rsidRPr="004725C6" w:rsidRDefault="00495F63" w:rsidP="00495F63">
      <w:pPr>
        <w:overflowPunct w:val="0"/>
        <w:ind w:leftChars="100" w:left="235"/>
        <w:textAlignment w:val="baseline"/>
        <w:rPr>
          <w:rFonts w:hAnsi="ＭＳ 明朝"/>
          <w:color w:val="000000"/>
          <w:spacing w:val="8"/>
          <w:kern w:val="0"/>
        </w:rPr>
      </w:pPr>
      <w:r>
        <w:rPr>
          <w:rFonts w:hAnsi="ＭＳ 明朝" w:cs="ＭＳ 明朝" w:hint="eastAsia"/>
          <w:color w:val="000000"/>
          <w:kern w:val="0"/>
        </w:rPr>
        <w:t xml:space="preserve">(3) </w:t>
      </w:r>
      <w:r w:rsidR="004725C6" w:rsidRPr="004725C6">
        <w:rPr>
          <w:rFonts w:hAnsi="ＭＳ 明朝" w:cs="ＭＳ 明朝" w:hint="eastAsia"/>
          <w:color w:val="000000"/>
          <w:kern w:val="0"/>
        </w:rPr>
        <w:t>調査の結果</w:t>
      </w:r>
    </w:p>
    <w:p w14:paraId="60C3B0A6" w14:textId="3442FBA6" w:rsidR="00E7367F" w:rsidRDefault="002A00E3" w:rsidP="00E7367F">
      <w:pPr>
        <w:overflowPunct w:val="0"/>
        <w:ind w:leftChars="200" w:left="471" w:firstLineChars="100" w:firstLine="235"/>
        <w:textAlignment w:val="baseline"/>
        <w:rPr>
          <w:rFonts w:ascii="游ゴシック" w:eastAsia="游ゴシック" w:hAnsi="游ゴシック" w:cs="ＭＳ 明朝"/>
          <w:color w:val="000000"/>
          <w:kern w:val="0"/>
          <w:sz w:val="20"/>
          <w:szCs w:val="20"/>
        </w:rPr>
      </w:pPr>
      <w:r>
        <w:rPr>
          <w:rFonts w:hAnsi="ＭＳ 明朝" w:cs="ＭＳ 明朝" w:hint="eastAsia"/>
          <w:color w:val="000000"/>
          <w:kern w:val="0"/>
        </w:rPr>
        <w:t>８月３０日までに全２３校、６０４名</w:t>
      </w:r>
      <w:r w:rsidR="001332C8">
        <w:rPr>
          <w:rFonts w:hAnsi="ＭＳ 明朝" w:cs="ＭＳ 明朝" w:hint="eastAsia"/>
          <w:color w:val="000000"/>
          <w:kern w:val="0"/>
        </w:rPr>
        <w:t>の回答を得ることができ、</w:t>
      </w:r>
      <w:r w:rsidR="004725C6" w:rsidRPr="004725C6">
        <w:rPr>
          <w:rFonts w:hAnsi="ＭＳ 明朝" w:cs="ＭＳ 明朝" w:hint="eastAsia"/>
          <w:color w:val="000000"/>
          <w:kern w:val="0"/>
        </w:rPr>
        <w:t>集計後に因子分析を行った。</w:t>
      </w:r>
      <w:r w:rsidR="001F0D36" w:rsidRPr="00382E2E">
        <w:rPr>
          <w:rFonts w:hAnsi="ＭＳ 明朝" w:cs="ＭＳ 明朝" w:hint="eastAsia"/>
          <w:color w:val="000000"/>
          <w:kern w:val="0"/>
        </w:rPr>
        <w:t>因子分析</w:t>
      </w:r>
      <w:r w:rsidR="00450A77">
        <w:rPr>
          <w:rFonts w:hAnsi="ＭＳ 明朝" w:cs="ＭＳ 明朝" w:hint="eastAsia"/>
          <w:color w:val="000000"/>
          <w:kern w:val="0"/>
        </w:rPr>
        <w:t>の実施</w:t>
      </w:r>
      <w:r w:rsidR="001F0D36" w:rsidRPr="00382E2E">
        <w:rPr>
          <w:rFonts w:hAnsi="ＭＳ 明朝" w:cs="ＭＳ 明朝" w:hint="eastAsia"/>
          <w:color w:val="000000"/>
          <w:kern w:val="0"/>
        </w:rPr>
        <w:t>にあたっては</w:t>
      </w:r>
      <w:r w:rsidR="004725C6" w:rsidRPr="004725C6">
        <w:rPr>
          <w:rFonts w:hAnsi="ＭＳ 明朝" w:cs="ＭＳ 明朝" w:hint="eastAsia"/>
          <w:color w:val="000000"/>
          <w:kern w:val="0"/>
        </w:rPr>
        <w:t>、</w:t>
      </w:r>
      <w:r w:rsidR="00EE1D2D" w:rsidRPr="00382E2E">
        <w:rPr>
          <w:rFonts w:hAnsi="ＭＳ 明朝" w:cs="ＭＳ 明朝" w:hint="eastAsia"/>
          <w:color w:val="000000"/>
          <w:kern w:val="0"/>
        </w:rPr>
        <w:t>固有値１以上</w:t>
      </w:r>
      <w:r w:rsidR="00CC445C" w:rsidRPr="00382E2E">
        <w:rPr>
          <w:rFonts w:hAnsi="ＭＳ 明朝" w:cs="ＭＳ 明朝" w:hint="eastAsia"/>
          <w:color w:val="000000"/>
          <w:kern w:val="0"/>
        </w:rPr>
        <w:t>、</w:t>
      </w:r>
      <w:r w:rsidR="004725C6" w:rsidRPr="004725C6">
        <w:rPr>
          <w:rFonts w:hAnsi="ＭＳ 明朝" w:cs="ＭＳ 明朝" w:hint="eastAsia"/>
          <w:color w:val="000000"/>
          <w:kern w:val="0"/>
        </w:rPr>
        <w:t>因子負荷０．４</w:t>
      </w:r>
      <w:r w:rsidR="00EE1D2D" w:rsidRPr="00382E2E">
        <w:rPr>
          <w:rFonts w:hAnsi="ＭＳ 明朝" w:cs="ＭＳ 明朝" w:hint="eastAsia"/>
          <w:color w:val="000000"/>
          <w:kern w:val="0"/>
        </w:rPr>
        <w:t>以上</w:t>
      </w:r>
      <w:r w:rsidR="00CC445C" w:rsidRPr="00382E2E">
        <w:rPr>
          <w:rFonts w:hAnsi="ＭＳ 明朝" w:cs="ＭＳ 明朝" w:hint="eastAsia"/>
          <w:color w:val="000000"/>
          <w:kern w:val="0"/>
        </w:rPr>
        <w:t>を基準と</w:t>
      </w:r>
      <w:r w:rsidR="00BC4A43" w:rsidRPr="00382E2E">
        <w:rPr>
          <w:rFonts w:hAnsi="ＭＳ 明朝" w:cs="ＭＳ 明朝" w:hint="eastAsia"/>
          <w:color w:val="000000"/>
          <w:kern w:val="0"/>
        </w:rPr>
        <w:t>すると</w:t>
      </w:r>
      <w:r w:rsidR="00CC445C" w:rsidRPr="00382E2E">
        <w:rPr>
          <w:rFonts w:hAnsi="ＭＳ 明朝" w:cs="ＭＳ 明朝" w:hint="eastAsia"/>
          <w:color w:val="000000"/>
          <w:kern w:val="0"/>
        </w:rPr>
        <w:t>ともに、</w:t>
      </w:r>
      <w:r w:rsidR="00450A77">
        <w:rPr>
          <w:rFonts w:hAnsi="ＭＳ 明朝" w:cs="ＭＳ 明朝" w:hint="eastAsia"/>
          <w:color w:val="000000"/>
          <w:kern w:val="0"/>
        </w:rPr>
        <w:t>多義的であるなど</w:t>
      </w:r>
      <w:r w:rsidR="004725C6" w:rsidRPr="004725C6">
        <w:rPr>
          <w:rFonts w:hAnsi="ＭＳ 明朝" w:cs="ＭＳ 明朝" w:hint="eastAsia"/>
          <w:color w:val="000000"/>
          <w:kern w:val="0"/>
        </w:rPr>
        <w:t>特定の因子との関連が解釈しにくい項目</w:t>
      </w:r>
      <w:r w:rsidR="00CC445C" w:rsidRPr="00382E2E">
        <w:rPr>
          <w:rFonts w:hAnsi="ＭＳ 明朝" w:cs="ＭＳ 明朝" w:hint="eastAsia"/>
          <w:color w:val="000000"/>
          <w:kern w:val="0"/>
        </w:rPr>
        <w:t>を除外した。</w:t>
      </w:r>
      <w:r w:rsidR="004725C6" w:rsidRPr="004725C6">
        <w:rPr>
          <w:rFonts w:hAnsi="ＭＳ 明朝" w:cs="ＭＳ 明朝" w:hint="eastAsia"/>
          <w:color w:val="000000"/>
          <w:kern w:val="0"/>
        </w:rPr>
        <w:t>最終的には、</w:t>
      </w:r>
      <w:r w:rsidR="00CC445C" w:rsidRPr="00382E2E">
        <w:rPr>
          <w:rFonts w:hAnsi="ＭＳ 明朝" w:cs="ＭＳ 明朝" w:hint="eastAsia"/>
          <w:color w:val="000000"/>
          <w:kern w:val="0"/>
        </w:rPr>
        <w:t>因子数を４とし、</w:t>
      </w:r>
      <w:r w:rsidR="001F0D36" w:rsidRPr="00382E2E">
        <w:rPr>
          <w:rFonts w:hAnsi="ＭＳ 明朝" w:cs="ＭＳ 明朝" w:hint="eastAsia"/>
          <w:color w:val="000000"/>
          <w:kern w:val="0"/>
        </w:rPr>
        <w:t>１３</w:t>
      </w:r>
      <w:r w:rsidR="00EE1D2D" w:rsidRPr="00382E2E">
        <w:rPr>
          <w:rFonts w:hAnsi="ＭＳ 明朝" w:cs="ＭＳ 明朝" w:hint="eastAsia"/>
          <w:color w:val="000000"/>
          <w:kern w:val="0"/>
        </w:rPr>
        <w:t>問</w:t>
      </w:r>
      <w:r w:rsidR="00CC445C" w:rsidRPr="00382E2E">
        <w:rPr>
          <w:rFonts w:hAnsi="ＭＳ 明朝" w:cs="ＭＳ 明朝" w:hint="eastAsia"/>
          <w:color w:val="000000"/>
          <w:kern w:val="0"/>
        </w:rPr>
        <w:t>（１６問中）</w:t>
      </w:r>
      <w:r w:rsidR="004725C6" w:rsidRPr="004725C6">
        <w:rPr>
          <w:rFonts w:hAnsi="ＭＳ 明朝" w:cs="ＭＳ 明朝" w:hint="eastAsia"/>
          <w:color w:val="000000"/>
          <w:kern w:val="0"/>
        </w:rPr>
        <w:t>を採用している。</w:t>
      </w:r>
    </w:p>
    <w:p w14:paraId="1082C9C5" w14:textId="77777777" w:rsidR="00804B68" w:rsidRDefault="00804B68" w:rsidP="00E7367F">
      <w:pPr>
        <w:overflowPunct w:val="0"/>
        <w:textAlignment w:val="baseline"/>
        <w:rPr>
          <w:rFonts w:ascii="游ゴシック" w:eastAsia="游ゴシック" w:hAnsi="游ゴシック" w:cs="ＭＳ 明朝"/>
          <w:color w:val="000000"/>
          <w:kern w:val="0"/>
          <w:sz w:val="20"/>
          <w:szCs w:val="20"/>
        </w:rPr>
      </w:pPr>
    </w:p>
    <w:tbl>
      <w:tblPr>
        <w:tblpPr w:leftFromText="142" w:rightFromText="142" w:vertAnchor="text" w:horzAnchor="margin" w:tblpY="390"/>
        <w:tblW w:w="0" w:type="auto"/>
        <w:tblLayout w:type="fixed"/>
        <w:tblCellMar>
          <w:left w:w="99" w:type="dxa"/>
          <w:right w:w="99" w:type="dxa"/>
        </w:tblCellMar>
        <w:tblLook w:val="04A0" w:firstRow="1" w:lastRow="0" w:firstColumn="1" w:lastColumn="0" w:noHBand="0" w:noVBand="1"/>
      </w:tblPr>
      <w:tblGrid>
        <w:gridCol w:w="4111"/>
        <w:gridCol w:w="992"/>
        <w:gridCol w:w="992"/>
        <w:gridCol w:w="992"/>
        <w:gridCol w:w="993"/>
        <w:gridCol w:w="284"/>
        <w:gridCol w:w="992"/>
      </w:tblGrid>
      <w:tr w:rsidR="00804B68" w:rsidRPr="00BC4A43" w14:paraId="6D5577DE" w14:textId="77777777" w:rsidTr="006005CB">
        <w:tc>
          <w:tcPr>
            <w:tcW w:w="4111" w:type="dxa"/>
            <w:tcBorders>
              <w:top w:val="nil"/>
              <w:left w:val="nil"/>
              <w:bottom w:val="single" w:sz="12" w:space="0" w:color="auto"/>
              <w:right w:val="nil"/>
            </w:tcBorders>
            <w:shd w:val="clear" w:color="auto" w:fill="auto"/>
            <w:noWrap/>
            <w:vAlign w:val="center"/>
            <w:hideMark/>
          </w:tcPr>
          <w:p w14:paraId="7F69A3BC" w14:textId="77777777" w:rsidR="00804B68" w:rsidRPr="00BC4A43" w:rsidRDefault="00804B68" w:rsidP="00804B68">
            <w:pPr>
              <w:widowControl/>
              <w:spacing w:line="240" w:lineRule="exact"/>
              <w:jc w:val="left"/>
              <w:rPr>
                <w:rFonts w:ascii="Times New Roman" w:eastAsia="Times New Roman"/>
                <w:kern w:val="0"/>
                <w:sz w:val="20"/>
                <w:szCs w:val="20"/>
              </w:rPr>
            </w:pPr>
            <w:r w:rsidRPr="00BC4A43">
              <w:rPr>
                <w:rFonts w:ascii="游ゴシック" w:eastAsia="游ゴシック" w:hAnsi="游ゴシック" w:cs="ＭＳ Ｐゴシック" w:hint="eastAsia"/>
                <w:color w:val="000000"/>
                <w:kern w:val="0"/>
                <w:sz w:val="18"/>
                <w:szCs w:val="18"/>
              </w:rPr>
              <w:t>因子負荷量と共通性</w:t>
            </w:r>
          </w:p>
        </w:tc>
        <w:tc>
          <w:tcPr>
            <w:tcW w:w="992" w:type="dxa"/>
            <w:tcBorders>
              <w:top w:val="nil"/>
              <w:left w:val="nil"/>
              <w:bottom w:val="single" w:sz="12" w:space="0" w:color="auto"/>
              <w:right w:val="nil"/>
            </w:tcBorders>
            <w:shd w:val="clear" w:color="auto" w:fill="auto"/>
            <w:noWrap/>
            <w:vAlign w:val="center"/>
            <w:hideMark/>
          </w:tcPr>
          <w:p w14:paraId="12BB5FAE" w14:textId="77777777" w:rsidR="00804B68" w:rsidRPr="00BC4A43" w:rsidRDefault="00804B68" w:rsidP="00804B68">
            <w:pPr>
              <w:widowControl/>
              <w:spacing w:line="240" w:lineRule="exact"/>
              <w:jc w:val="left"/>
              <w:rPr>
                <w:rFonts w:ascii="游ゴシック" w:eastAsia="游ゴシック" w:hAnsi="游ゴシック" w:cs="ＭＳ Ｐゴシック"/>
                <w:color w:val="000000"/>
                <w:kern w:val="0"/>
                <w:sz w:val="18"/>
                <w:szCs w:val="18"/>
              </w:rPr>
            </w:pPr>
            <w:r w:rsidRPr="00BC4A43">
              <w:rPr>
                <w:rFonts w:ascii="游ゴシック" w:eastAsia="游ゴシック" w:hAnsi="游ゴシック" w:cs="ＭＳ Ｐゴシック" w:hint="eastAsia"/>
                <w:color w:val="000000"/>
                <w:kern w:val="0"/>
                <w:sz w:val="18"/>
                <w:szCs w:val="18"/>
              </w:rPr>
              <w:t>a1</w:t>
            </w:r>
          </w:p>
        </w:tc>
        <w:tc>
          <w:tcPr>
            <w:tcW w:w="992" w:type="dxa"/>
            <w:tcBorders>
              <w:top w:val="nil"/>
              <w:left w:val="nil"/>
              <w:bottom w:val="single" w:sz="12" w:space="0" w:color="auto"/>
              <w:right w:val="nil"/>
            </w:tcBorders>
            <w:shd w:val="clear" w:color="auto" w:fill="auto"/>
            <w:noWrap/>
            <w:vAlign w:val="center"/>
            <w:hideMark/>
          </w:tcPr>
          <w:p w14:paraId="39525DC5" w14:textId="77777777" w:rsidR="00804B68" w:rsidRPr="00BC4A43" w:rsidRDefault="00804B68" w:rsidP="00804B68">
            <w:pPr>
              <w:widowControl/>
              <w:spacing w:line="240" w:lineRule="exact"/>
              <w:jc w:val="left"/>
              <w:rPr>
                <w:rFonts w:ascii="游ゴシック" w:eastAsia="游ゴシック" w:hAnsi="游ゴシック" w:cs="ＭＳ Ｐゴシック"/>
                <w:color w:val="000000"/>
                <w:kern w:val="0"/>
                <w:sz w:val="18"/>
                <w:szCs w:val="18"/>
              </w:rPr>
            </w:pPr>
            <w:r w:rsidRPr="00BC4A43">
              <w:rPr>
                <w:rFonts w:ascii="游ゴシック" w:eastAsia="游ゴシック" w:hAnsi="游ゴシック" w:cs="ＭＳ Ｐゴシック" w:hint="eastAsia"/>
                <w:color w:val="000000"/>
                <w:kern w:val="0"/>
                <w:sz w:val="18"/>
                <w:szCs w:val="18"/>
              </w:rPr>
              <w:t>a2</w:t>
            </w:r>
          </w:p>
        </w:tc>
        <w:tc>
          <w:tcPr>
            <w:tcW w:w="992" w:type="dxa"/>
            <w:tcBorders>
              <w:top w:val="nil"/>
              <w:left w:val="nil"/>
              <w:bottom w:val="single" w:sz="12" w:space="0" w:color="auto"/>
              <w:right w:val="nil"/>
            </w:tcBorders>
            <w:shd w:val="clear" w:color="auto" w:fill="auto"/>
            <w:noWrap/>
            <w:vAlign w:val="center"/>
            <w:hideMark/>
          </w:tcPr>
          <w:p w14:paraId="27E413F4" w14:textId="77777777" w:rsidR="00804B68" w:rsidRPr="00BC4A43" w:rsidRDefault="00804B68" w:rsidP="00804B68">
            <w:pPr>
              <w:widowControl/>
              <w:spacing w:line="240" w:lineRule="exact"/>
              <w:jc w:val="left"/>
              <w:rPr>
                <w:rFonts w:ascii="游ゴシック" w:eastAsia="游ゴシック" w:hAnsi="游ゴシック" w:cs="ＭＳ Ｐゴシック"/>
                <w:color w:val="000000"/>
                <w:kern w:val="0"/>
                <w:sz w:val="18"/>
                <w:szCs w:val="18"/>
              </w:rPr>
            </w:pPr>
            <w:r w:rsidRPr="00BC4A43">
              <w:rPr>
                <w:rFonts w:ascii="游ゴシック" w:eastAsia="游ゴシック" w:hAnsi="游ゴシック" w:cs="ＭＳ Ｐゴシック" w:hint="eastAsia"/>
                <w:color w:val="000000"/>
                <w:kern w:val="0"/>
                <w:sz w:val="18"/>
                <w:szCs w:val="18"/>
              </w:rPr>
              <w:t>a3</w:t>
            </w:r>
          </w:p>
        </w:tc>
        <w:tc>
          <w:tcPr>
            <w:tcW w:w="993" w:type="dxa"/>
            <w:tcBorders>
              <w:top w:val="nil"/>
              <w:left w:val="nil"/>
              <w:bottom w:val="single" w:sz="12" w:space="0" w:color="auto"/>
              <w:right w:val="nil"/>
            </w:tcBorders>
            <w:shd w:val="clear" w:color="auto" w:fill="auto"/>
            <w:noWrap/>
            <w:vAlign w:val="center"/>
            <w:hideMark/>
          </w:tcPr>
          <w:p w14:paraId="73DE32C2" w14:textId="77777777" w:rsidR="00804B68" w:rsidRPr="00BC4A43" w:rsidRDefault="00804B68" w:rsidP="00804B68">
            <w:pPr>
              <w:widowControl/>
              <w:spacing w:line="240" w:lineRule="exact"/>
              <w:jc w:val="left"/>
              <w:rPr>
                <w:rFonts w:ascii="游ゴシック" w:eastAsia="游ゴシック" w:hAnsi="游ゴシック" w:cs="ＭＳ Ｐゴシック"/>
                <w:color w:val="000000"/>
                <w:kern w:val="0"/>
                <w:sz w:val="18"/>
                <w:szCs w:val="18"/>
              </w:rPr>
            </w:pPr>
            <w:r w:rsidRPr="00BC4A43">
              <w:rPr>
                <w:rFonts w:ascii="游ゴシック" w:eastAsia="游ゴシック" w:hAnsi="游ゴシック" w:cs="ＭＳ Ｐゴシック" w:hint="eastAsia"/>
                <w:color w:val="000000"/>
                <w:kern w:val="0"/>
                <w:sz w:val="18"/>
                <w:szCs w:val="18"/>
              </w:rPr>
              <w:t>a4</w:t>
            </w:r>
          </w:p>
        </w:tc>
        <w:tc>
          <w:tcPr>
            <w:tcW w:w="284" w:type="dxa"/>
            <w:tcBorders>
              <w:top w:val="nil"/>
              <w:left w:val="nil"/>
              <w:bottom w:val="single" w:sz="12" w:space="0" w:color="auto"/>
              <w:right w:val="nil"/>
            </w:tcBorders>
            <w:shd w:val="clear" w:color="auto" w:fill="auto"/>
            <w:noWrap/>
            <w:vAlign w:val="center"/>
            <w:hideMark/>
          </w:tcPr>
          <w:p w14:paraId="2E4E2261" w14:textId="77777777" w:rsidR="00804B68" w:rsidRPr="00BC4A43" w:rsidRDefault="00804B68" w:rsidP="00804B68">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nil"/>
              <w:left w:val="nil"/>
              <w:bottom w:val="single" w:sz="12" w:space="0" w:color="auto"/>
              <w:right w:val="nil"/>
            </w:tcBorders>
            <w:shd w:val="clear" w:color="auto" w:fill="auto"/>
            <w:noWrap/>
            <w:vAlign w:val="center"/>
            <w:hideMark/>
          </w:tcPr>
          <w:p w14:paraId="0689BE48" w14:textId="77777777" w:rsidR="00804B68" w:rsidRPr="00BC4A43" w:rsidRDefault="00804B68" w:rsidP="00804B68">
            <w:pPr>
              <w:widowControl/>
              <w:spacing w:line="240" w:lineRule="exact"/>
              <w:jc w:val="left"/>
              <w:rPr>
                <w:rFonts w:ascii="游ゴシック" w:eastAsia="游ゴシック" w:hAnsi="游ゴシック" w:cs="ＭＳ Ｐゴシック"/>
                <w:color w:val="000000"/>
                <w:kern w:val="0"/>
                <w:sz w:val="18"/>
                <w:szCs w:val="18"/>
              </w:rPr>
            </w:pPr>
            <w:r w:rsidRPr="00BC4A43">
              <w:rPr>
                <w:rFonts w:ascii="游ゴシック" w:eastAsia="游ゴシック" w:hAnsi="游ゴシック" w:cs="ＭＳ Ｐゴシック" w:hint="eastAsia"/>
                <w:color w:val="000000"/>
                <w:kern w:val="0"/>
                <w:sz w:val="18"/>
                <w:szCs w:val="18"/>
              </w:rPr>
              <w:t>h^2</w:t>
            </w:r>
          </w:p>
        </w:tc>
      </w:tr>
      <w:tr w:rsidR="006074CF" w:rsidRPr="00BC4A43" w14:paraId="3633557C" w14:textId="77777777" w:rsidTr="006005CB">
        <w:trPr>
          <w:trHeight w:val="340"/>
        </w:trPr>
        <w:tc>
          <w:tcPr>
            <w:tcW w:w="4111" w:type="dxa"/>
            <w:tcBorders>
              <w:top w:val="single" w:sz="12" w:space="0" w:color="auto"/>
              <w:left w:val="single" w:sz="12" w:space="0" w:color="auto"/>
              <w:bottom w:val="single" w:sz="4" w:space="0" w:color="auto"/>
              <w:right w:val="single" w:sz="4" w:space="0" w:color="auto"/>
            </w:tcBorders>
            <w:shd w:val="clear" w:color="auto" w:fill="auto"/>
            <w:noWrap/>
            <w:hideMark/>
          </w:tcPr>
          <w:p w14:paraId="02E463D5" w14:textId="1F055FBE"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bookmarkStart w:id="0" w:name="_Hlk111131229"/>
            <w:r w:rsidRPr="006074CF">
              <w:rPr>
                <w:rFonts w:ascii="游ゴシック" w:eastAsia="游ゴシック" w:hAnsi="游ゴシック" w:hint="eastAsia"/>
                <w:sz w:val="18"/>
                <w:szCs w:val="18"/>
              </w:rPr>
              <w:t>会議や打ち合わせの精選・運営方法の工夫</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0ED69050" w14:textId="5041516A"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0.606710 </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586B0DCD" w14:textId="289D0E59"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0.125226 </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1DFD5FEB" w14:textId="1C185D4B"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0.150979 </w:t>
            </w:r>
          </w:p>
        </w:tc>
        <w:tc>
          <w:tcPr>
            <w:tcW w:w="993" w:type="dxa"/>
            <w:tcBorders>
              <w:top w:val="single" w:sz="12" w:space="0" w:color="auto"/>
              <w:left w:val="single" w:sz="4" w:space="0" w:color="auto"/>
              <w:bottom w:val="single" w:sz="4" w:space="0" w:color="auto"/>
              <w:right w:val="single" w:sz="4" w:space="0" w:color="auto"/>
            </w:tcBorders>
            <w:shd w:val="clear" w:color="auto" w:fill="auto"/>
            <w:noWrap/>
            <w:hideMark/>
          </w:tcPr>
          <w:p w14:paraId="1C558A2C" w14:textId="3761EFAD"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0.162392 </w:t>
            </w:r>
          </w:p>
        </w:tc>
        <w:tc>
          <w:tcPr>
            <w:tcW w:w="284" w:type="dxa"/>
            <w:tcBorders>
              <w:top w:val="single" w:sz="12" w:space="0" w:color="auto"/>
              <w:left w:val="single" w:sz="4" w:space="0" w:color="auto"/>
              <w:bottom w:val="single" w:sz="4" w:space="0" w:color="auto"/>
              <w:right w:val="single" w:sz="4" w:space="0" w:color="auto"/>
            </w:tcBorders>
            <w:shd w:val="clear" w:color="auto" w:fill="auto"/>
            <w:noWrap/>
            <w:hideMark/>
          </w:tcPr>
          <w:p w14:paraId="18A27E9F" w14:textId="70707C50"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single" w:sz="12" w:space="0" w:color="auto"/>
              <w:left w:val="single" w:sz="4" w:space="0" w:color="auto"/>
              <w:bottom w:val="single" w:sz="4" w:space="0" w:color="auto"/>
              <w:right w:val="single" w:sz="12" w:space="0" w:color="auto"/>
            </w:tcBorders>
            <w:shd w:val="clear" w:color="auto" w:fill="auto"/>
            <w:noWrap/>
            <w:hideMark/>
          </w:tcPr>
          <w:p w14:paraId="2CE05BED" w14:textId="01487F70"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0.432945 </w:t>
            </w:r>
          </w:p>
        </w:tc>
      </w:tr>
      <w:tr w:rsidR="006074CF" w:rsidRPr="00BC4A43" w14:paraId="14C8A803" w14:textId="77777777" w:rsidTr="006005CB">
        <w:trPr>
          <w:trHeight w:val="340"/>
        </w:trPr>
        <w:tc>
          <w:tcPr>
            <w:tcW w:w="4111" w:type="dxa"/>
            <w:tcBorders>
              <w:top w:val="single" w:sz="4" w:space="0" w:color="auto"/>
              <w:left w:val="single" w:sz="12" w:space="0" w:color="auto"/>
              <w:bottom w:val="single" w:sz="4" w:space="0" w:color="auto"/>
              <w:right w:val="single" w:sz="4" w:space="0" w:color="auto"/>
            </w:tcBorders>
            <w:shd w:val="clear" w:color="auto" w:fill="auto"/>
            <w:noWrap/>
            <w:hideMark/>
          </w:tcPr>
          <w:p w14:paraId="6A634D56" w14:textId="4B8F954C"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行事の精選や運営方法の改善</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E9ACD88" w14:textId="1B0E6065"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0.526317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3CBCCD3" w14:textId="128D50BE"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0.034081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C7D7C38" w14:textId="2BFF7C65"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0.250208 </w:t>
            </w:r>
          </w:p>
        </w:tc>
        <w:tc>
          <w:tcPr>
            <w:tcW w:w="993" w:type="dxa"/>
            <w:tcBorders>
              <w:top w:val="single" w:sz="4" w:space="0" w:color="auto"/>
              <w:left w:val="single" w:sz="4" w:space="0" w:color="auto"/>
              <w:bottom w:val="single" w:sz="4" w:space="0" w:color="auto"/>
              <w:right w:val="single" w:sz="4" w:space="0" w:color="auto"/>
            </w:tcBorders>
            <w:shd w:val="clear" w:color="auto" w:fill="auto"/>
            <w:noWrap/>
            <w:tcMar>
              <w:left w:w="0" w:type="dxa"/>
              <w:right w:w="96" w:type="dxa"/>
            </w:tcMar>
            <w:hideMark/>
          </w:tcPr>
          <w:p w14:paraId="45132159" w14:textId="5FF1B6DA" w:rsidR="006074CF" w:rsidRPr="006074CF" w:rsidRDefault="009C559C" w:rsidP="006074CF">
            <w:pPr>
              <w:widowControl/>
              <w:spacing w:line="240" w:lineRule="exact"/>
              <w:jc w:val="right"/>
              <w:rPr>
                <w:rFonts w:ascii="游ゴシック" w:eastAsia="游ゴシック" w:hAnsi="游ゴシック" w:cs="ＭＳ Ｐゴシック"/>
                <w:color w:val="000000"/>
                <w:kern w:val="0"/>
                <w:sz w:val="18"/>
                <w:szCs w:val="18"/>
              </w:rPr>
            </w:pPr>
            <w:r>
              <w:rPr>
                <w:rFonts w:ascii="游ゴシック" w:eastAsia="游ゴシック" w:hAnsi="游ゴシック" w:hint="eastAsia"/>
                <w:sz w:val="18"/>
                <w:szCs w:val="18"/>
              </w:rPr>
              <w:t>-</w:t>
            </w:r>
            <w:r w:rsidR="006074CF" w:rsidRPr="006074CF">
              <w:rPr>
                <w:rFonts w:ascii="游ゴシック" w:eastAsia="游ゴシック" w:hAnsi="游ゴシック"/>
                <w:sz w:val="18"/>
                <w:szCs w:val="18"/>
              </w:rPr>
              <w:t xml:space="preserve">0.032403 </w:t>
            </w:r>
          </w:p>
        </w:tc>
        <w:tc>
          <w:tcPr>
            <w:tcW w:w="284" w:type="dxa"/>
            <w:tcBorders>
              <w:top w:val="single" w:sz="4" w:space="0" w:color="auto"/>
              <w:left w:val="single" w:sz="4" w:space="0" w:color="auto"/>
              <w:bottom w:val="single" w:sz="4" w:space="0" w:color="auto"/>
              <w:right w:val="single" w:sz="4" w:space="0" w:color="auto"/>
            </w:tcBorders>
            <w:shd w:val="clear" w:color="auto" w:fill="auto"/>
            <w:noWrap/>
            <w:hideMark/>
          </w:tcPr>
          <w:p w14:paraId="09F3253B" w14:textId="77777777"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12" w:space="0" w:color="auto"/>
            </w:tcBorders>
            <w:shd w:val="clear" w:color="auto" w:fill="auto"/>
            <w:noWrap/>
            <w:hideMark/>
          </w:tcPr>
          <w:p w14:paraId="4FE8105D" w14:textId="2FB0F118"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0.341826 </w:t>
            </w:r>
          </w:p>
        </w:tc>
      </w:tr>
      <w:tr w:rsidR="006074CF" w:rsidRPr="00BC4A43" w14:paraId="1884FE24" w14:textId="77777777" w:rsidTr="006005CB">
        <w:trPr>
          <w:trHeight w:val="340"/>
        </w:trPr>
        <w:tc>
          <w:tcPr>
            <w:tcW w:w="4111" w:type="dxa"/>
            <w:tcBorders>
              <w:top w:val="single" w:sz="4" w:space="0" w:color="auto"/>
              <w:left w:val="single" w:sz="12" w:space="0" w:color="auto"/>
              <w:bottom w:val="single" w:sz="4" w:space="0" w:color="auto"/>
              <w:right w:val="single" w:sz="4" w:space="0" w:color="auto"/>
            </w:tcBorders>
            <w:shd w:val="clear" w:color="auto" w:fill="auto"/>
            <w:noWrap/>
            <w:hideMark/>
          </w:tcPr>
          <w:p w14:paraId="70E247F7" w14:textId="0CB707F1"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校務分掌の統合・整理</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3EFB682" w14:textId="435508F5"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0.519218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E3962BC" w14:textId="75AC9774"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0.001750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A8D810A" w14:textId="716DC21F"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0.193743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319C460F" w14:textId="6552DFA1"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0.174010 </w:t>
            </w:r>
          </w:p>
        </w:tc>
        <w:tc>
          <w:tcPr>
            <w:tcW w:w="284" w:type="dxa"/>
            <w:tcBorders>
              <w:top w:val="single" w:sz="4" w:space="0" w:color="auto"/>
              <w:left w:val="single" w:sz="4" w:space="0" w:color="auto"/>
              <w:bottom w:val="single" w:sz="4" w:space="0" w:color="auto"/>
              <w:right w:val="single" w:sz="4" w:space="0" w:color="auto"/>
            </w:tcBorders>
            <w:shd w:val="clear" w:color="auto" w:fill="auto"/>
            <w:noWrap/>
            <w:hideMark/>
          </w:tcPr>
          <w:p w14:paraId="533876BA" w14:textId="375A136F"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12" w:space="0" w:color="auto"/>
            </w:tcBorders>
            <w:shd w:val="clear" w:color="auto" w:fill="auto"/>
            <w:noWrap/>
            <w:hideMark/>
          </w:tcPr>
          <w:p w14:paraId="382FB023" w14:textId="74537D92"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0.337406 </w:t>
            </w:r>
          </w:p>
        </w:tc>
      </w:tr>
      <w:tr w:rsidR="006074CF" w:rsidRPr="00BC4A43" w14:paraId="09DA2FE9" w14:textId="77777777" w:rsidTr="006005CB">
        <w:trPr>
          <w:trHeight w:val="340"/>
        </w:trPr>
        <w:tc>
          <w:tcPr>
            <w:tcW w:w="4111" w:type="dxa"/>
            <w:tcBorders>
              <w:top w:val="single" w:sz="4" w:space="0" w:color="auto"/>
              <w:left w:val="single" w:sz="12" w:space="0" w:color="auto"/>
              <w:bottom w:val="single" w:sz="12" w:space="0" w:color="auto"/>
              <w:right w:val="single" w:sz="4" w:space="0" w:color="auto"/>
            </w:tcBorders>
            <w:shd w:val="clear" w:color="auto" w:fill="auto"/>
            <w:noWrap/>
            <w:hideMark/>
          </w:tcPr>
          <w:p w14:paraId="4116733C" w14:textId="1224CDE5"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業務改善についての会議（カエル会議等）の実施</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154F9B91" w14:textId="5D911A34"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0.517153 </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2A0FCA31" w14:textId="0144DCE9" w:rsidR="006074CF" w:rsidRPr="006074CF"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6074CF">
              <w:rPr>
                <w:rFonts w:ascii="游ゴシック" w:eastAsia="游ゴシック" w:hAnsi="游ゴシック"/>
                <w:sz w:val="18"/>
                <w:szCs w:val="18"/>
              </w:rPr>
              <w:t xml:space="preserve">0.094339 </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3ACC7C56" w14:textId="03439BFC"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0.019012 </w:t>
            </w:r>
          </w:p>
        </w:tc>
        <w:tc>
          <w:tcPr>
            <w:tcW w:w="993" w:type="dxa"/>
            <w:tcBorders>
              <w:top w:val="single" w:sz="4" w:space="0" w:color="auto"/>
              <w:left w:val="single" w:sz="4" w:space="0" w:color="auto"/>
              <w:bottom w:val="single" w:sz="12" w:space="0" w:color="auto"/>
              <w:right w:val="single" w:sz="4" w:space="0" w:color="auto"/>
            </w:tcBorders>
            <w:shd w:val="clear" w:color="auto" w:fill="auto"/>
            <w:noWrap/>
            <w:hideMark/>
          </w:tcPr>
          <w:p w14:paraId="51CAD478" w14:textId="1ADB0B79"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0.374050 </w:t>
            </w:r>
          </w:p>
        </w:tc>
        <w:tc>
          <w:tcPr>
            <w:tcW w:w="284" w:type="dxa"/>
            <w:tcBorders>
              <w:top w:val="single" w:sz="4" w:space="0" w:color="auto"/>
              <w:left w:val="single" w:sz="4" w:space="0" w:color="auto"/>
              <w:bottom w:val="single" w:sz="12" w:space="0" w:color="auto"/>
              <w:right w:val="single" w:sz="4" w:space="0" w:color="auto"/>
            </w:tcBorders>
            <w:shd w:val="clear" w:color="auto" w:fill="auto"/>
            <w:noWrap/>
            <w:hideMark/>
          </w:tcPr>
          <w:p w14:paraId="6D45E8A4" w14:textId="6053EE48"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single" w:sz="4" w:space="0" w:color="auto"/>
              <w:left w:val="single" w:sz="4" w:space="0" w:color="auto"/>
              <w:bottom w:val="single" w:sz="12" w:space="0" w:color="auto"/>
              <w:right w:val="single" w:sz="12" w:space="0" w:color="auto"/>
            </w:tcBorders>
            <w:shd w:val="clear" w:color="auto" w:fill="auto"/>
            <w:noWrap/>
            <w:hideMark/>
          </w:tcPr>
          <w:p w14:paraId="2DFACEBF" w14:textId="2231FF4F"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0.416623 </w:t>
            </w:r>
          </w:p>
        </w:tc>
      </w:tr>
      <w:tr w:rsidR="006074CF" w:rsidRPr="00BC4A43" w14:paraId="29EBFF26" w14:textId="77777777" w:rsidTr="006005CB">
        <w:trPr>
          <w:trHeight w:val="340"/>
        </w:trPr>
        <w:tc>
          <w:tcPr>
            <w:tcW w:w="4111" w:type="dxa"/>
            <w:tcBorders>
              <w:top w:val="single" w:sz="12" w:space="0" w:color="auto"/>
              <w:left w:val="single" w:sz="12" w:space="0" w:color="auto"/>
              <w:bottom w:val="single" w:sz="4" w:space="0" w:color="auto"/>
              <w:right w:val="single" w:sz="4" w:space="0" w:color="auto"/>
            </w:tcBorders>
            <w:shd w:val="clear" w:color="auto" w:fill="auto"/>
            <w:noWrap/>
            <w:hideMark/>
          </w:tcPr>
          <w:p w14:paraId="126CABCE" w14:textId="55BA1C24"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学習課題や添削等のデジタル化</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6E07AD1D" w14:textId="1B5FA4A0"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0.044399 </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378922FA" w14:textId="613EEC5F"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0.882355 </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230FAAF6" w14:textId="5EC9B67B"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0.103354 </w:t>
            </w:r>
          </w:p>
        </w:tc>
        <w:tc>
          <w:tcPr>
            <w:tcW w:w="993" w:type="dxa"/>
            <w:tcBorders>
              <w:top w:val="single" w:sz="12" w:space="0" w:color="auto"/>
              <w:left w:val="single" w:sz="4" w:space="0" w:color="auto"/>
              <w:bottom w:val="single" w:sz="4" w:space="0" w:color="auto"/>
              <w:right w:val="single" w:sz="4" w:space="0" w:color="auto"/>
            </w:tcBorders>
            <w:shd w:val="clear" w:color="auto" w:fill="auto"/>
            <w:noWrap/>
            <w:hideMark/>
          </w:tcPr>
          <w:p w14:paraId="2B1E668D" w14:textId="40C5BC7C"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0.119629 </w:t>
            </w:r>
          </w:p>
        </w:tc>
        <w:tc>
          <w:tcPr>
            <w:tcW w:w="284" w:type="dxa"/>
            <w:tcBorders>
              <w:top w:val="single" w:sz="12" w:space="0" w:color="auto"/>
              <w:left w:val="single" w:sz="4" w:space="0" w:color="auto"/>
              <w:bottom w:val="single" w:sz="4" w:space="0" w:color="auto"/>
              <w:right w:val="single" w:sz="4" w:space="0" w:color="auto"/>
            </w:tcBorders>
            <w:shd w:val="clear" w:color="auto" w:fill="auto"/>
            <w:noWrap/>
            <w:hideMark/>
          </w:tcPr>
          <w:p w14:paraId="4850F821" w14:textId="77777777"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p>
        </w:tc>
        <w:tc>
          <w:tcPr>
            <w:tcW w:w="992" w:type="dxa"/>
            <w:tcBorders>
              <w:top w:val="single" w:sz="12" w:space="0" w:color="auto"/>
              <w:left w:val="single" w:sz="4" w:space="0" w:color="auto"/>
              <w:bottom w:val="single" w:sz="4" w:space="0" w:color="auto"/>
              <w:right w:val="single" w:sz="12" w:space="0" w:color="auto"/>
            </w:tcBorders>
            <w:shd w:val="clear" w:color="auto" w:fill="auto"/>
            <w:noWrap/>
            <w:hideMark/>
          </w:tcPr>
          <w:p w14:paraId="654BD9B6" w14:textId="3899038E"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0.805515 </w:t>
            </w:r>
          </w:p>
        </w:tc>
      </w:tr>
      <w:tr w:rsidR="006074CF" w:rsidRPr="00BC4A43" w14:paraId="27A59F03" w14:textId="77777777" w:rsidTr="006005CB">
        <w:trPr>
          <w:trHeight w:val="340"/>
        </w:trPr>
        <w:tc>
          <w:tcPr>
            <w:tcW w:w="4111" w:type="dxa"/>
            <w:tcBorders>
              <w:top w:val="single" w:sz="4" w:space="0" w:color="auto"/>
              <w:left w:val="single" w:sz="12" w:space="0" w:color="auto"/>
              <w:bottom w:val="single" w:sz="4" w:space="0" w:color="auto"/>
              <w:right w:val="single" w:sz="4" w:space="0" w:color="auto"/>
            </w:tcBorders>
            <w:shd w:val="clear" w:color="auto" w:fill="auto"/>
            <w:noWrap/>
            <w:hideMark/>
          </w:tcPr>
          <w:p w14:paraId="5DA81B16" w14:textId="42DB87FF"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自動採点システム等の活用</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524035F" w14:textId="2A6A8ECA"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0.061954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1A207F7" w14:textId="4A26E566"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0.780362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01847E6" w14:textId="6A08E124"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0.054075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E8B3319" w14:textId="55F76293"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0.059212 </w:t>
            </w:r>
          </w:p>
        </w:tc>
        <w:tc>
          <w:tcPr>
            <w:tcW w:w="284" w:type="dxa"/>
            <w:tcBorders>
              <w:top w:val="single" w:sz="4" w:space="0" w:color="auto"/>
              <w:left w:val="single" w:sz="4" w:space="0" w:color="auto"/>
              <w:bottom w:val="single" w:sz="4" w:space="0" w:color="auto"/>
              <w:right w:val="single" w:sz="4" w:space="0" w:color="auto"/>
            </w:tcBorders>
            <w:shd w:val="clear" w:color="auto" w:fill="auto"/>
            <w:noWrap/>
            <w:hideMark/>
          </w:tcPr>
          <w:p w14:paraId="5D34192D" w14:textId="77777777"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12" w:space="0" w:color="auto"/>
            </w:tcBorders>
            <w:shd w:val="clear" w:color="auto" w:fill="auto"/>
            <w:noWrap/>
            <w:hideMark/>
          </w:tcPr>
          <w:p w14:paraId="32B6BE0C" w14:textId="65A3C0D9"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0.619233 </w:t>
            </w:r>
          </w:p>
        </w:tc>
      </w:tr>
      <w:tr w:rsidR="006074CF" w:rsidRPr="00BC4A43" w14:paraId="738EE31E" w14:textId="77777777" w:rsidTr="006005CB">
        <w:trPr>
          <w:trHeight w:val="340"/>
        </w:trPr>
        <w:tc>
          <w:tcPr>
            <w:tcW w:w="4111" w:type="dxa"/>
            <w:tcBorders>
              <w:top w:val="single" w:sz="4" w:space="0" w:color="auto"/>
              <w:left w:val="single" w:sz="12" w:space="0" w:color="auto"/>
              <w:bottom w:val="single" w:sz="4" w:space="0" w:color="auto"/>
              <w:right w:val="single" w:sz="4" w:space="0" w:color="auto"/>
            </w:tcBorders>
            <w:shd w:val="clear" w:color="auto" w:fill="auto"/>
            <w:noWrap/>
            <w:hideMark/>
          </w:tcPr>
          <w:p w14:paraId="17D208F7" w14:textId="5A5ED123"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テストのCBT化</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FAE9B28" w14:textId="2B2C2409"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0.031980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8834CE9" w14:textId="5EF17DEB"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0.751617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02A5865" w14:textId="36797557"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0.157369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38DD4AF" w14:textId="073A37FC"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0.143360 </w:t>
            </w:r>
          </w:p>
        </w:tc>
        <w:tc>
          <w:tcPr>
            <w:tcW w:w="284" w:type="dxa"/>
            <w:tcBorders>
              <w:top w:val="single" w:sz="4" w:space="0" w:color="auto"/>
              <w:left w:val="single" w:sz="4" w:space="0" w:color="auto"/>
              <w:bottom w:val="single" w:sz="4" w:space="0" w:color="auto"/>
              <w:right w:val="single" w:sz="4" w:space="0" w:color="auto"/>
            </w:tcBorders>
            <w:shd w:val="clear" w:color="auto" w:fill="auto"/>
            <w:noWrap/>
            <w:hideMark/>
          </w:tcPr>
          <w:p w14:paraId="23252E0C" w14:textId="5F8281E8"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12" w:space="0" w:color="auto"/>
            </w:tcBorders>
            <w:shd w:val="clear" w:color="auto" w:fill="auto"/>
            <w:noWrap/>
            <w:hideMark/>
          </w:tcPr>
          <w:p w14:paraId="64643695" w14:textId="24383268"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0.611268 </w:t>
            </w:r>
          </w:p>
        </w:tc>
      </w:tr>
      <w:tr w:rsidR="006074CF" w:rsidRPr="00BC4A43" w14:paraId="6B606B13" w14:textId="77777777" w:rsidTr="006005CB">
        <w:trPr>
          <w:trHeight w:val="340"/>
        </w:trPr>
        <w:tc>
          <w:tcPr>
            <w:tcW w:w="4111" w:type="dxa"/>
            <w:tcBorders>
              <w:top w:val="single" w:sz="4" w:space="0" w:color="auto"/>
              <w:left w:val="single" w:sz="12" w:space="0" w:color="auto"/>
              <w:bottom w:val="single" w:sz="12" w:space="0" w:color="auto"/>
              <w:right w:val="single" w:sz="4" w:space="0" w:color="auto"/>
            </w:tcBorders>
            <w:shd w:val="clear" w:color="auto" w:fill="auto"/>
            <w:noWrap/>
            <w:tcMar>
              <w:top w:w="0" w:type="dxa"/>
              <w:bottom w:w="0" w:type="dxa"/>
            </w:tcMar>
            <w:hideMark/>
          </w:tcPr>
          <w:p w14:paraId="4BABF2CE" w14:textId="085F3815" w:rsidR="006074CF" w:rsidRPr="006074CF" w:rsidRDefault="006074CF" w:rsidP="006074CF">
            <w:pPr>
              <w:widowControl/>
              <w:spacing w:line="22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学年だより等保護者宛て文書の精選やデジタル化</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1E8E9AE3" w14:textId="66A629D2"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0.342402 </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5FD8A5F8" w14:textId="6E822B93"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0.429176 </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1563FB14" w14:textId="1A4DD757" w:rsidR="006074CF" w:rsidRPr="006074CF"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6074CF">
              <w:rPr>
                <w:rFonts w:ascii="游ゴシック" w:eastAsia="游ゴシック" w:hAnsi="游ゴシック"/>
                <w:sz w:val="18"/>
                <w:szCs w:val="18"/>
              </w:rPr>
              <w:t xml:space="preserve">0.183471 </w:t>
            </w:r>
          </w:p>
        </w:tc>
        <w:tc>
          <w:tcPr>
            <w:tcW w:w="993" w:type="dxa"/>
            <w:tcBorders>
              <w:top w:val="single" w:sz="4" w:space="0" w:color="auto"/>
              <w:left w:val="single" w:sz="4" w:space="0" w:color="auto"/>
              <w:bottom w:val="single" w:sz="12" w:space="0" w:color="auto"/>
              <w:right w:val="single" w:sz="4" w:space="0" w:color="auto"/>
            </w:tcBorders>
            <w:shd w:val="clear" w:color="auto" w:fill="auto"/>
            <w:noWrap/>
            <w:hideMark/>
          </w:tcPr>
          <w:p w14:paraId="37A3FBE4" w14:textId="4F757699"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0.038303 </w:t>
            </w:r>
          </w:p>
        </w:tc>
        <w:tc>
          <w:tcPr>
            <w:tcW w:w="284" w:type="dxa"/>
            <w:tcBorders>
              <w:top w:val="single" w:sz="4" w:space="0" w:color="auto"/>
              <w:left w:val="single" w:sz="4" w:space="0" w:color="auto"/>
              <w:bottom w:val="single" w:sz="12" w:space="0" w:color="auto"/>
              <w:right w:val="single" w:sz="4" w:space="0" w:color="auto"/>
            </w:tcBorders>
            <w:shd w:val="clear" w:color="auto" w:fill="auto"/>
            <w:noWrap/>
            <w:hideMark/>
          </w:tcPr>
          <w:p w14:paraId="29033A90" w14:textId="6853B77A"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single" w:sz="4" w:space="0" w:color="auto"/>
              <w:left w:val="single" w:sz="4" w:space="0" w:color="auto"/>
              <w:bottom w:val="single" w:sz="12" w:space="0" w:color="auto"/>
              <w:right w:val="single" w:sz="12" w:space="0" w:color="auto"/>
            </w:tcBorders>
            <w:shd w:val="clear" w:color="auto" w:fill="auto"/>
            <w:noWrap/>
            <w:hideMark/>
          </w:tcPr>
          <w:p w14:paraId="7BEA6CE4" w14:textId="587FDA52"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0.336560 </w:t>
            </w:r>
          </w:p>
        </w:tc>
      </w:tr>
      <w:tr w:rsidR="006074CF" w:rsidRPr="00BC4A43" w14:paraId="48857986" w14:textId="77777777" w:rsidTr="006005CB">
        <w:trPr>
          <w:trHeight w:val="340"/>
        </w:trPr>
        <w:tc>
          <w:tcPr>
            <w:tcW w:w="4111" w:type="dxa"/>
            <w:tcBorders>
              <w:top w:val="single" w:sz="12" w:space="0" w:color="auto"/>
              <w:left w:val="single" w:sz="12" w:space="0" w:color="auto"/>
              <w:bottom w:val="single" w:sz="4" w:space="0" w:color="auto"/>
              <w:right w:val="single" w:sz="4" w:space="0" w:color="auto"/>
            </w:tcBorders>
            <w:shd w:val="clear" w:color="auto" w:fill="auto"/>
            <w:noWrap/>
            <w:hideMark/>
          </w:tcPr>
          <w:p w14:paraId="6CF8A8AB" w14:textId="72E9ED0A"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朝や放課後等、授業以外の学習活動の精選</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1A6B9033" w14:textId="351D4F8A"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0.116269 </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2B87B38B" w14:textId="38A3756C"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0.121277 </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0FFFAC1F" w14:textId="3505C870"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0.637186 </w:t>
            </w:r>
          </w:p>
        </w:tc>
        <w:tc>
          <w:tcPr>
            <w:tcW w:w="993" w:type="dxa"/>
            <w:tcBorders>
              <w:top w:val="single" w:sz="12" w:space="0" w:color="auto"/>
              <w:left w:val="single" w:sz="4" w:space="0" w:color="auto"/>
              <w:bottom w:val="single" w:sz="4" w:space="0" w:color="auto"/>
              <w:right w:val="single" w:sz="4" w:space="0" w:color="auto"/>
            </w:tcBorders>
            <w:shd w:val="clear" w:color="auto" w:fill="auto"/>
            <w:noWrap/>
            <w:hideMark/>
          </w:tcPr>
          <w:p w14:paraId="5E7AE5D2" w14:textId="76938C33"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0.234689 </w:t>
            </w:r>
          </w:p>
        </w:tc>
        <w:tc>
          <w:tcPr>
            <w:tcW w:w="284" w:type="dxa"/>
            <w:tcBorders>
              <w:top w:val="single" w:sz="12" w:space="0" w:color="auto"/>
              <w:left w:val="single" w:sz="4" w:space="0" w:color="auto"/>
              <w:bottom w:val="single" w:sz="4" w:space="0" w:color="auto"/>
              <w:right w:val="single" w:sz="4" w:space="0" w:color="auto"/>
            </w:tcBorders>
            <w:shd w:val="clear" w:color="auto" w:fill="auto"/>
            <w:noWrap/>
            <w:hideMark/>
          </w:tcPr>
          <w:p w14:paraId="2BCF8AD9" w14:textId="15766CCD"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single" w:sz="12" w:space="0" w:color="auto"/>
              <w:left w:val="single" w:sz="4" w:space="0" w:color="auto"/>
              <w:bottom w:val="single" w:sz="4" w:space="0" w:color="auto"/>
              <w:right w:val="single" w:sz="12" w:space="0" w:color="auto"/>
            </w:tcBorders>
            <w:shd w:val="clear" w:color="auto" w:fill="auto"/>
            <w:noWrap/>
            <w:hideMark/>
          </w:tcPr>
          <w:p w14:paraId="540E6D57" w14:textId="4A4787A7"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0.489312 </w:t>
            </w:r>
          </w:p>
        </w:tc>
      </w:tr>
      <w:tr w:rsidR="006074CF" w:rsidRPr="00BC4A43" w14:paraId="74BFA00B" w14:textId="77777777" w:rsidTr="006005CB">
        <w:trPr>
          <w:trHeight w:val="340"/>
        </w:trPr>
        <w:tc>
          <w:tcPr>
            <w:tcW w:w="4111" w:type="dxa"/>
            <w:tcBorders>
              <w:top w:val="single" w:sz="4" w:space="0" w:color="auto"/>
              <w:left w:val="single" w:sz="12" w:space="0" w:color="auto"/>
              <w:bottom w:val="single" w:sz="4" w:space="0" w:color="auto"/>
              <w:right w:val="single" w:sz="4" w:space="0" w:color="auto"/>
            </w:tcBorders>
            <w:shd w:val="clear" w:color="auto" w:fill="auto"/>
            <w:noWrap/>
            <w:hideMark/>
          </w:tcPr>
          <w:p w14:paraId="4393D821" w14:textId="535FE48F"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登下校指導等の業務の地域移行</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9D74AA6" w14:textId="70EB2C6A"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0.232054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35781EA" w14:textId="56FB2467"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0.172777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F1FF660" w14:textId="3901D29F"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0.474202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83BB132" w14:textId="319CA09E" w:rsidR="006074CF" w:rsidRPr="006074CF"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6074CF">
              <w:rPr>
                <w:rFonts w:ascii="游ゴシック" w:eastAsia="游ゴシック" w:hAnsi="游ゴシック"/>
                <w:sz w:val="18"/>
                <w:szCs w:val="18"/>
              </w:rPr>
              <w:t xml:space="preserve">0.004999 </w:t>
            </w:r>
          </w:p>
        </w:tc>
        <w:tc>
          <w:tcPr>
            <w:tcW w:w="284" w:type="dxa"/>
            <w:tcBorders>
              <w:top w:val="single" w:sz="4" w:space="0" w:color="auto"/>
              <w:left w:val="single" w:sz="4" w:space="0" w:color="auto"/>
              <w:bottom w:val="single" w:sz="4" w:space="0" w:color="auto"/>
              <w:right w:val="single" w:sz="4" w:space="0" w:color="auto"/>
            </w:tcBorders>
            <w:shd w:val="clear" w:color="auto" w:fill="auto"/>
            <w:noWrap/>
            <w:hideMark/>
          </w:tcPr>
          <w:p w14:paraId="7509896D" w14:textId="60CAA6C9"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12" w:space="0" w:color="auto"/>
            </w:tcBorders>
            <w:shd w:val="clear" w:color="auto" w:fill="auto"/>
            <w:noWrap/>
            <w:hideMark/>
          </w:tcPr>
          <w:p w14:paraId="09EA18A1" w14:textId="5446696C"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0.308594 </w:t>
            </w:r>
          </w:p>
        </w:tc>
      </w:tr>
      <w:tr w:rsidR="006074CF" w:rsidRPr="00BC4A43" w14:paraId="388FF1B0" w14:textId="77777777" w:rsidTr="006005CB">
        <w:trPr>
          <w:trHeight w:val="340"/>
        </w:trPr>
        <w:tc>
          <w:tcPr>
            <w:tcW w:w="4111" w:type="dxa"/>
            <w:tcBorders>
              <w:top w:val="single" w:sz="4" w:space="0" w:color="auto"/>
              <w:left w:val="single" w:sz="12" w:space="0" w:color="auto"/>
              <w:bottom w:val="single" w:sz="12" w:space="0" w:color="auto"/>
              <w:right w:val="single" w:sz="4" w:space="0" w:color="auto"/>
            </w:tcBorders>
            <w:shd w:val="clear" w:color="auto" w:fill="auto"/>
            <w:noWrap/>
            <w:hideMark/>
          </w:tcPr>
          <w:p w14:paraId="766BB1BD" w14:textId="6D19EB48"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研修の精選や運営方法の工夫</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1C8EA7A8" w14:textId="456B5649"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0.354829 </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27C2A595" w14:textId="63B36C46"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0.052937 </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71571EE4" w14:textId="3FA10700"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0.442291 </w:t>
            </w:r>
          </w:p>
        </w:tc>
        <w:tc>
          <w:tcPr>
            <w:tcW w:w="993" w:type="dxa"/>
            <w:tcBorders>
              <w:top w:val="single" w:sz="4" w:space="0" w:color="auto"/>
              <w:left w:val="single" w:sz="4" w:space="0" w:color="auto"/>
              <w:bottom w:val="single" w:sz="12" w:space="0" w:color="auto"/>
              <w:right w:val="single" w:sz="4" w:space="0" w:color="auto"/>
            </w:tcBorders>
            <w:shd w:val="clear" w:color="auto" w:fill="auto"/>
            <w:noWrap/>
            <w:hideMark/>
          </w:tcPr>
          <w:p w14:paraId="364901E5" w14:textId="688793B0" w:rsidR="006074CF" w:rsidRPr="006074CF"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6074CF">
              <w:rPr>
                <w:rFonts w:ascii="游ゴシック" w:eastAsia="游ゴシック" w:hAnsi="游ゴシック"/>
                <w:sz w:val="18"/>
                <w:szCs w:val="18"/>
              </w:rPr>
              <w:t xml:space="preserve">0.111176 </w:t>
            </w:r>
          </w:p>
        </w:tc>
        <w:tc>
          <w:tcPr>
            <w:tcW w:w="284" w:type="dxa"/>
            <w:tcBorders>
              <w:top w:val="single" w:sz="4" w:space="0" w:color="auto"/>
              <w:left w:val="single" w:sz="4" w:space="0" w:color="auto"/>
              <w:bottom w:val="single" w:sz="12" w:space="0" w:color="auto"/>
              <w:right w:val="single" w:sz="4" w:space="0" w:color="auto"/>
            </w:tcBorders>
            <w:shd w:val="clear" w:color="auto" w:fill="auto"/>
            <w:noWrap/>
            <w:hideMark/>
          </w:tcPr>
          <w:p w14:paraId="29DA8BC7" w14:textId="77777777" w:rsidR="006074CF" w:rsidRPr="006074CF"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p>
        </w:tc>
        <w:tc>
          <w:tcPr>
            <w:tcW w:w="992" w:type="dxa"/>
            <w:tcBorders>
              <w:top w:val="single" w:sz="4" w:space="0" w:color="auto"/>
              <w:left w:val="single" w:sz="4" w:space="0" w:color="auto"/>
              <w:bottom w:val="single" w:sz="12" w:space="0" w:color="auto"/>
              <w:right w:val="single" w:sz="12" w:space="0" w:color="auto"/>
            </w:tcBorders>
            <w:shd w:val="clear" w:color="auto" w:fill="auto"/>
            <w:noWrap/>
            <w:hideMark/>
          </w:tcPr>
          <w:p w14:paraId="4031261D" w14:textId="255A9B9E"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0.336687 </w:t>
            </w:r>
          </w:p>
        </w:tc>
      </w:tr>
      <w:tr w:rsidR="006074CF" w:rsidRPr="00BC4A43" w14:paraId="1B2C106D" w14:textId="77777777" w:rsidTr="006005CB">
        <w:trPr>
          <w:trHeight w:val="340"/>
        </w:trPr>
        <w:tc>
          <w:tcPr>
            <w:tcW w:w="4111" w:type="dxa"/>
            <w:tcBorders>
              <w:top w:val="single" w:sz="12" w:space="0" w:color="auto"/>
              <w:left w:val="single" w:sz="12" w:space="0" w:color="auto"/>
              <w:bottom w:val="single" w:sz="4" w:space="0" w:color="auto"/>
              <w:right w:val="single" w:sz="4" w:space="0" w:color="auto"/>
            </w:tcBorders>
            <w:shd w:val="clear" w:color="auto" w:fill="auto"/>
            <w:noWrap/>
            <w:hideMark/>
          </w:tcPr>
          <w:p w14:paraId="0537CDE6" w14:textId="1A267085"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r w:rsidRPr="006074CF">
              <w:rPr>
                <w:rFonts w:ascii="游ゴシック" w:eastAsia="游ゴシック" w:hAnsi="游ゴシック" w:hint="eastAsia"/>
                <w:sz w:val="18"/>
                <w:szCs w:val="18"/>
              </w:rPr>
              <w:t>計画年休の取得促進</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48E2A5AE" w14:textId="3DEF96C0"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0.152617 </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39FAD5BC" w14:textId="13AB7C0C"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0.139664 </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14:paraId="66E658BF" w14:textId="28E286BD"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0.147981 </w:t>
            </w:r>
          </w:p>
        </w:tc>
        <w:tc>
          <w:tcPr>
            <w:tcW w:w="993" w:type="dxa"/>
            <w:tcBorders>
              <w:top w:val="single" w:sz="12" w:space="0" w:color="auto"/>
              <w:left w:val="single" w:sz="4" w:space="0" w:color="auto"/>
              <w:bottom w:val="single" w:sz="4" w:space="0" w:color="auto"/>
              <w:right w:val="single" w:sz="4" w:space="0" w:color="auto"/>
            </w:tcBorders>
            <w:shd w:val="clear" w:color="auto" w:fill="auto"/>
            <w:noWrap/>
            <w:hideMark/>
          </w:tcPr>
          <w:p w14:paraId="2DE79438" w14:textId="6666322B"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0.529402 </w:t>
            </w:r>
          </w:p>
        </w:tc>
        <w:tc>
          <w:tcPr>
            <w:tcW w:w="284" w:type="dxa"/>
            <w:tcBorders>
              <w:top w:val="single" w:sz="12" w:space="0" w:color="auto"/>
              <w:left w:val="single" w:sz="4" w:space="0" w:color="auto"/>
              <w:bottom w:val="single" w:sz="4" w:space="0" w:color="auto"/>
              <w:right w:val="single" w:sz="4" w:space="0" w:color="auto"/>
            </w:tcBorders>
            <w:shd w:val="clear" w:color="auto" w:fill="auto"/>
            <w:noWrap/>
            <w:hideMark/>
          </w:tcPr>
          <w:p w14:paraId="282DF359" w14:textId="77777777" w:rsidR="006074CF" w:rsidRPr="006074CF"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p>
        </w:tc>
        <w:tc>
          <w:tcPr>
            <w:tcW w:w="992" w:type="dxa"/>
            <w:tcBorders>
              <w:top w:val="single" w:sz="12" w:space="0" w:color="auto"/>
              <w:left w:val="single" w:sz="4" w:space="0" w:color="auto"/>
              <w:bottom w:val="single" w:sz="4" w:space="0" w:color="auto"/>
              <w:right w:val="single" w:sz="12" w:space="0" w:color="auto"/>
            </w:tcBorders>
            <w:shd w:val="clear" w:color="auto" w:fill="auto"/>
            <w:noWrap/>
            <w:hideMark/>
          </w:tcPr>
          <w:p w14:paraId="05DD705B" w14:textId="7B188019"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0.344963 </w:t>
            </w:r>
          </w:p>
        </w:tc>
      </w:tr>
      <w:tr w:rsidR="006074CF" w:rsidRPr="00BC4A43" w14:paraId="16C5F5E7" w14:textId="77777777" w:rsidTr="00D0671D">
        <w:trPr>
          <w:trHeight w:val="340"/>
        </w:trPr>
        <w:tc>
          <w:tcPr>
            <w:tcW w:w="4111" w:type="dxa"/>
            <w:tcBorders>
              <w:top w:val="single" w:sz="4" w:space="0" w:color="auto"/>
              <w:left w:val="single" w:sz="12" w:space="0" w:color="auto"/>
              <w:bottom w:val="single" w:sz="12" w:space="0" w:color="auto"/>
              <w:right w:val="single" w:sz="4" w:space="0" w:color="auto"/>
            </w:tcBorders>
            <w:shd w:val="clear" w:color="auto" w:fill="auto"/>
            <w:noWrap/>
            <w:tcMar>
              <w:right w:w="57" w:type="dxa"/>
            </w:tcMar>
            <w:hideMark/>
          </w:tcPr>
          <w:p w14:paraId="047EF660" w14:textId="4A6A20A5" w:rsidR="006074CF" w:rsidRPr="006005CB" w:rsidRDefault="006074CF" w:rsidP="006074CF">
            <w:pPr>
              <w:widowControl/>
              <w:spacing w:line="240" w:lineRule="exact"/>
              <w:jc w:val="left"/>
              <w:rPr>
                <w:rFonts w:ascii="游ゴシック" w:eastAsia="游ゴシック" w:hAnsi="游ゴシック" w:cs="ＭＳ Ｐゴシック"/>
                <w:color w:val="000000"/>
                <w:w w:val="87"/>
                <w:kern w:val="0"/>
                <w:sz w:val="18"/>
                <w:szCs w:val="18"/>
              </w:rPr>
            </w:pPr>
            <w:r w:rsidRPr="006005CB">
              <w:rPr>
                <w:rFonts w:ascii="游ゴシック" w:eastAsia="游ゴシック" w:hAnsi="游ゴシック" w:hint="eastAsia"/>
                <w:w w:val="87"/>
                <w:sz w:val="18"/>
                <w:szCs w:val="18"/>
              </w:rPr>
              <w:t>日課表や下校時刻の見直しによる時間単位の年休取得促進</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15BE6D03" w14:textId="27273D95"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0.217930 </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4568BF0B" w14:textId="64DBE3AA"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0.137971 </w:t>
            </w:r>
          </w:p>
        </w:tc>
        <w:tc>
          <w:tcPr>
            <w:tcW w:w="992" w:type="dxa"/>
            <w:tcBorders>
              <w:top w:val="single" w:sz="4" w:space="0" w:color="auto"/>
              <w:left w:val="single" w:sz="4" w:space="0" w:color="auto"/>
              <w:bottom w:val="single" w:sz="12" w:space="0" w:color="auto"/>
              <w:right w:val="single" w:sz="4" w:space="0" w:color="auto"/>
            </w:tcBorders>
            <w:shd w:val="clear" w:color="auto" w:fill="auto"/>
            <w:noWrap/>
            <w:hideMark/>
          </w:tcPr>
          <w:p w14:paraId="5E75D040" w14:textId="112D2CC0"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0.452065 </w:t>
            </w:r>
          </w:p>
        </w:tc>
        <w:tc>
          <w:tcPr>
            <w:tcW w:w="993" w:type="dxa"/>
            <w:tcBorders>
              <w:top w:val="single" w:sz="4" w:space="0" w:color="auto"/>
              <w:left w:val="single" w:sz="4" w:space="0" w:color="auto"/>
              <w:bottom w:val="single" w:sz="12" w:space="0" w:color="auto"/>
              <w:right w:val="single" w:sz="4" w:space="0" w:color="auto"/>
            </w:tcBorders>
            <w:shd w:val="clear" w:color="auto" w:fill="auto"/>
            <w:noWrap/>
            <w:hideMark/>
          </w:tcPr>
          <w:p w14:paraId="68C31D7C" w14:textId="4D37EAE9" w:rsidR="006074CF" w:rsidRPr="009C559C" w:rsidRDefault="006074CF" w:rsidP="006074CF">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0.458851 </w:t>
            </w:r>
          </w:p>
        </w:tc>
        <w:tc>
          <w:tcPr>
            <w:tcW w:w="284" w:type="dxa"/>
            <w:tcBorders>
              <w:top w:val="single" w:sz="4" w:space="0" w:color="auto"/>
              <w:left w:val="single" w:sz="4" w:space="0" w:color="auto"/>
              <w:bottom w:val="single" w:sz="12" w:space="0" w:color="auto"/>
              <w:right w:val="single" w:sz="4" w:space="0" w:color="auto"/>
            </w:tcBorders>
            <w:shd w:val="clear" w:color="auto" w:fill="auto"/>
            <w:noWrap/>
            <w:hideMark/>
          </w:tcPr>
          <w:p w14:paraId="204F1004" w14:textId="753BD46B" w:rsidR="006074CF" w:rsidRPr="006074CF" w:rsidRDefault="006074CF" w:rsidP="006074CF">
            <w:pPr>
              <w:widowControl/>
              <w:spacing w:line="240" w:lineRule="exact"/>
              <w:jc w:val="left"/>
              <w:rPr>
                <w:rFonts w:ascii="游ゴシック" w:eastAsia="游ゴシック" w:hAnsi="游ゴシック" w:cs="ＭＳ Ｐゴシック"/>
                <w:color w:val="000000"/>
                <w:kern w:val="0"/>
                <w:sz w:val="18"/>
                <w:szCs w:val="18"/>
              </w:rPr>
            </w:pPr>
          </w:p>
        </w:tc>
        <w:tc>
          <w:tcPr>
            <w:tcW w:w="992" w:type="dxa"/>
            <w:tcBorders>
              <w:top w:val="single" w:sz="4" w:space="0" w:color="auto"/>
              <w:left w:val="single" w:sz="4" w:space="0" w:color="auto"/>
              <w:bottom w:val="single" w:sz="12" w:space="0" w:color="auto"/>
              <w:right w:val="single" w:sz="12" w:space="0" w:color="auto"/>
            </w:tcBorders>
            <w:shd w:val="clear" w:color="auto" w:fill="auto"/>
            <w:noWrap/>
            <w:hideMark/>
          </w:tcPr>
          <w:p w14:paraId="1426277F" w14:textId="24F9DFE6" w:rsidR="006074CF" w:rsidRPr="006074CF" w:rsidRDefault="006074CF" w:rsidP="006074CF">
            <w:pPr>
              <w:widowControl/>
              <w:spacing w:line="240" w:lineRule="exact"/>
              <w:jc w:val="right"/>
              <w:rPr>
                <w:rFonts w:ascii="游ゴシック" w:eastAsia="游ゴシック" w:hAnsi="游ゴシック" w:cs="ＭＳ Ｐゴシック"/>
                <w:color w:val="000000"/>
                <w:kern w:val="0"/>
                <w:sz w:val="18"/>
                <w:szCs w:val="18"/>
              </w:rPr>
            </w:pPr>
            <w:r w:rsidRPr="006074CF">
              <w:rPr>
                <w:rFonts w:ascii="游ゴシック" w:eastAsia="游ゴシック" w:hAnsi="游ゴシック"/>
                <w:sz w:val="18"/>
                <w:szCs w:val="18"/>
              </w:rPr>
              <w:t xml:space="preserve">0.481437 </w:t>
            </w:r>
          </w:p>
        </w:tc>
      </w:tr>
      <w:bookmarkEnd w:id="0"/>
      <w:tr w:rsidR="00034C25" w:rsidRPr="00BC4A43" w14:paraId="46441E03" w14:textId="77777777" w:rsidTr="006005CB">
        <w:tc>
          <w:tcPr>
            <w:tcW w:w="4111" w:type="dxa"/>
            <w:tcBorders>
              <w:top w:val="single" w:sz="12" w:space="0" w:color="auto"/>
              <w:left w:val="nil"/>
              <w:bottom w:val="nil"/>
              <w:right w:val="nil"/>
            </w:tcBorders>
            <w:shd w:val="clear" w:color="auto" w:fill="auto"/>
            <w:noWrap/>
            <w:vAlign w:val="center"/>
            <w:hideMark/>
          </w:tcPr>
          <w:p w14:paraId="43774C53" w14:textId="77777777" w:rsidR="00034C25" w:rsidRPr="00BC4A43" w:rsidRDefault="00034C25" w:rsidP="00034C25">
            <w:pPr>
              <w:widowControl/>
              <w:spacing w:line="240" w:lineRule="exact"/>
              <w:jc w:val="right"/>
              <w:rPr>
                <w:rFonts w:ascii="游ゴシック" w:eastAsia="游ゴシック" w:hAnsi="游ゴシック" w:cs="ＭＳ Ｐゴシック"/>
                <w:color w:val="000000"/>
                <w:kern w:val="0"/>
                <w:sz w:val="18"/>
                <w:szCs w:val="18"/>
              </w:rPr>
            </w:pPr>
            <w:r w:rsidRPr="00BC4A43">
              <w:rPr>
                <w:rFonts w:ascii="游ゴシック" w:eastAsia="游ゴシック" w:hAnsi="游ゴシック" w:cs="ＭＳ Ｐゴシック" w:hint="eastAsia"/>
                <w:color w:val="000000"/>
                <w:kern w:val="0"/>
                <w:sz w:val="18"/>
                <w:szCs w:val="18"/>
              </w:rPr>
              <w:t>寄与量</w:t>
            </w:r>
          </w:p>
        </w:tc>
        <w:tc>
          <w:tcPr>
            <w:tcW w:w="992" w:type="dxa"/>
            <w:tcBorders>
              <w:top w:val="single" w:sz="12" w:space="0" w:color="auto"/>
              <w:left w:val="nil"/>
              <w:bottom w:val="nil"/>
              <w:right w:val="nil"/>
            </w:tcBorders>
            <w:shd w:val="clear" w:color="auto" w:fill="auto"/>
            <w:noWrap/>
            <w:hideMark/>
          </w:tcPr>
          <w:p w14:paraId="52B7E8D6" w14:textId="6AE453F0" w:rsidR="00034C25" w:rsidRPr="00034C25" w:rsidRDefault="00034C25" w:rsidP="00034C25">
            <w:pPr>
              <w:widowControl/>
              <w:spacing w:line="240" w:lineRule="exact"/>
              <w:jc w:val="right"/>
              <w:rPr>
                <w:rFonts w:ascii="游ゴシック" w:eastAsia="游ゴシック" w:hAnsi="游ゴシック"/>
                <w:kern w:val="0"/>
                <w:sz w:val="18"/>
                <w:szCs w:val="18"/>
              </w:rPr>
            </w:pPr>
            <w:r w:rsidRPr="00034C25">
              <w:rPr>
                <w:rFonts w:ascii="游ゴシック" w:eastAsia="游ゴシック" w:hAnsi="游ゴシック"/>
                <w:sz w:val="18"/>
                <w:szCs w:val="18"/>
              </w:rPr>
              <w:t xml:space="preserve">1.570270 </w:t>
            </w:r>
          </w:p>
        </w:tc>
        <w:tc>
          <w:tcPr>
            <w:tcW w:w="992" w:type="dxa"/>
            <w:tcBorders>
              <w:top w:val="single" w:sz="12" w:space="0" w:color="auto"/>
              <w:left w:val="nil"/>
              <w:bottom w:val="nil"/>
              <w:right w:val="nil"/>
            </w:tcBorders>
            <w:shd w:val="clear" w:color="auto" w:fill="auto"/>
            <w:noWrap/>
            <w:hideMark/>
          </w:tcPr>
          <w:p w14:paraId="746C4E07" w14:textId="29F0ED1D" w:rsidR="00034C25" w:rsidRPr="00034C25" w:rsidRDefault="00034C25" w:rsidP="00034C25">
            <w:pPr>
              <w:widowControl/>
              <w:spacing w:line="240" w:lineRule="exact"/>
              <w:jc w:val="right"/>
              <w:rPr>
                <w:rFonts w:ascii="游ゴシック" w:eastAsia="游ゴシック" w:hAnsi="游ゴシック"/>
                <w:kern w:val="0"/>
                <w:sz w:val="18"/>
                <w:szCs w:val="18"/>
              </w:rPr>
            </w:pPr>
            <w:r w:rsidRPr="00034C25">
              <w:rPr>
                <w:rFonts w:ascii="游ゴシック" w:eastAsia="游ゴシック" w:hAnsi="游ゴシック"/>
                <w:sz w:val="18"/>
                <w:szCs w:val="18"/>
              </w:rPr>
              <w:t xml:space="preserve">2.248286 </w:t>
            </w:r>
          </w:p>
        </w:tc>
        <w:tc>
          <w:tcPr>
            <w:tcW w:w="992" w:type="dxa"/>
            <w:tcBorders>
              <w:top w:val="single" w:sz="12" w:space="0" w:color="auto"/>
              <w:left w:val="nil"/>
              <w:bottom w:val="nil"/>
              <w:right w:val="nil"/>
            </w:tcBorders>
            <w:shd w:val="clear" w:color="auto" w:fill="auto"/>
            <w:noWrap/>
            <w:hideMark/>
          </w:tcPr>
          <w:p w14:paraId="79FA5F25" w14:textId="18A55034" w:rsidR="00034C25" w:rsidRPr="00034C25" w:rsidRDefault="00034C25" w:rsidP="00034C25">
            <w:pPr>
              <w:widowControl/>
              <w:spacing w:line="240" w:lineRule="exact"/>
              <w:jc w:val="right"/>
              <w:rPr>
                <w:rFonts w:ascii="游ゴシック" w:eastAsia="游ゴシック" w:hAnsi="游ゴシック"/>
                <w:kern w:val="0"/>
                <w:sz w:val="18"/>
                <w:szCs w:val="18"/>
              </w:rPr>
            </w:pPr>
            <w:r w:rsidRPr="00034C25">
              <w:rPr>
                <w:rFonts w:ascii="游ゴシック" w:eastAsia="游ゴシック" w:hAnsi="游ゴシック"/>
                <w:sz w:val="18"/>
                <w:szCs w:val="18"/>
              </w:rPr>
              <w:t xml:space="preserve">1.248086 </w:t>
            </w:r>
          </w:p>
        </w:tc>
        <w:tc>
          <w:tcPr>
            <w:tcW w:w="993" w:type="dxa"/>
            <w:tcBorders>
              <w:top w:val="single" w:sz="12" w:space="0" w:color="auto"/>
              <w:left w:val="nil"/>
              <w:bottom w:val="nil"/>
              <w:right w:val="nil"/>
            </w:tcBorders>
            <w:shd w:val="clear" w:color="auto" w:fill="auto"/>
            <w:noWrap/>
            <w:hideMark/>
          </w:tcPr>
          <w:p w14:paraId="15211158" w14:textId="143BC561" w:rsidR="00034C25" w:rsidRPr="00034C25" w:rsidRDefault="00034C25" w:rsidP="00034C25">
            <w:pPr>
              <w:widowControl/>
              <w:spacing w:line="240" w:lineRule="exact"/>
              <w:jc w:val="right"/>
              <w:rPr>
                <w:rFonts w:ascii="游ゴシック" w:eastAsia="游ゴシック" w:hAnsi="游ゴシック"/>
                <w:kern w:val="0"/>
                <w:sz w:val="18"/>
                <w:szCs w:val="18"/>
              </w:rPr>
            </w:pPr>
            <w:r w:rsidRPr="00034C25">
              <w:rPr>
                <w:rFonts w:ascii="游ゴシック" w:eastAsia="游ゴシック" w:hAnsi="游ゴシック"/>
                <w:sz w:val="18"/>
                <w:szCs w:val="18"/>
              </w:rPr>
              <w:t xml:space="preserve">0.795726 </w:t>
            </w:r>
          </w:p>
        </w:tc>
        <w:tc>
          <w:tcPr>
            <w:tcW w:w="284" w:type="dxa"/>
            <w:tcBorders>
              <w:top w:val="single" w:sz="12" w:space="0" w:color="auto"/>
              <w:left w:val="nil"/>
              <w:bottom w:val="nil"/>
              <w:right w:val="nil"/>
            </w:tcBorders>
            <w:shd w:val="clear" w:color="auto" w:fill="auto"/>
            <w:noWrap/>
            <w:hideMark/>
          </w:tcPr>
          <w:p w14:paraId="30A31D09" w14:textId="77777777" w:rsidR="00034C25" w:rsidRPr="00034C25" w:rsidRDefault="00034C25" w:rsidP="00034C25">
            <w:pPr>
              <w:widowControl/>
              <w:spacing w:line="240" w:lineRule="exact"/>
              <w:jc w:val="right"/>
              <w:rPr>
                <w:rFonts w:ascii="游ゴシック" w:eastAsia="游ゴシック" w:hAnsi="游ゴシック"/>
                <w:kern w:val="0"/>
                <w:sz w:val="18"/>
                <w:szCs w:val="18"/>
              </w:rPr>
            </w:pPr>
          </w:p>
        </w:tc>
        <w:tc>
          <w:tcPr>
            <w:tcW w:w="992" w:type="dxa"/>
            <w:tcBorders>
              <w:top w:val="single" w:sz="12" w:space="0" w:color="auto"/>
              <w:left w:val="nil"/>
              <w:bottom w:val="nil"/>
              <w:right w:val="nil"/>
            </w:tcBorders>
            <w:shd w:val="clear" w:color="auto" w:fill="auto"/>
            <w:noWrap/>
            <w:hideMark/>
          </w:tcPr>
          <w:p w14:paraId="7C9DA15B" w14:textId="0144A9C3" w:rsidR="00034C25" w:rsidRPr="00034C25" w:rsidRDefault="00034C25" w:rsidP="00034C25">
            <w:pPr>
              <w:widowControl/>
              <w:spacing w:line="240" w:lineRule="exact"/>
              <w:jc w:val="right"/>
              <w:rPr>
                <w:rFonts w:ascii="游ゴシック" w:eastAsia="游ゴシック" w:hAnsi="游ゴシック"/>
                <w:kern w:val="0"/>
                <w:sz w:val="18"/>
                <w:szCs w:val="18"/>
              </w:rPr>
            </w:pPr>
            <w:r w:rsidRPr="00034C25">
              <w:rPr>
                <w:rFonts w:ascii="游ゴシック" w:eastAsia="游ゴシック" w:hAnsi="游ゴシック"/>
                <w:sz w:val="18"/>
                <w:szCs w:val="18"/>
              </w:rPr>
              <w:t xml:space="preserve">5.862368 </w:t>
            </w:r>
          </w:p>
        </w:tc>
      </w:tr>
      <w:tr w:rsidR="00034C25" w:rsidRPr="00BC4A43" w14:paraId="5E93558C" w14:textId="77777777" w:rsidTr="006005CB">
        <w:tc>
          <w:tcPr>
            <w:tcW w:w="4111" w:type="dxa"/>
            <w:tcBorders>
              <w:top w:val="nil"/>
              <w:left w:val="nil"/>
              <w:bottom w:val="nil"/>
              <w:right w:val="nil"/>
            </w:tcBorders>
            <w:shd w:val="clear" w:color="auto" w:fill="auto"/>
            <w:noWrap/>
            <w:vAlign w:val="center"/>
          </w:tcPr>
          <w:p w14:paraId="3E403FF8" w14:textId="77777777" w:rsidR="00034C25" w:rsidRPr="00BC4A43" w:rsidRDefault="00034C25" w:rsidP="00034C25">
            <w:pPr>
              <w:widowControl/>
              <w:spacing w:line="240" w:lineRule="exact"/>
              <w:jc w:val="right"/>
              <w:rPr>
                <w:rFonts w:ascii="游ゴシック" w:eastAsia="游ゴシック" w:hAnsi="游ゴシック" w:cs="ＭＳ Ｐゴシック"/>
                <w:color w:val="000000"/>
                <w:kern w:val="0"/>
                <w:sz w:val="18"/>
                <w:szCs w:val="18"/>
              </w:rPr>
            </w:pPr>
            <w:r w:rsidRPr="00BC4A43">
              <w:rPr>
                <w:rFonts w:ascii="游ゴシック" w:eastAsia="游ゴシック" w:hAnsi="游ゴシック" w:cs="ＭＳ Ｐゴシック" w:hint="eastAsia"/>
                <w:color w:val="000000"/>
                <w:kern w:val="0"/>
                <w:sz w:val="18"/>
                <w:szCs w:val="18"/>
              </w:rPr>
              <w:t>寄与率</w:t>
            </w:r>
          </w:p>
        </w:tc>
        <w:tc>
          <w:tcPr>
            <w:tcW w:w="992" w:type="dxa"/>
            <w:tcBorders>
              <w:top w:val="nil"/>
              <w:left w:val="nil"/>
              <w:bottom w:val="nil"/>
              <w:right w:val="nil"/>
            </w:tcBorders>
            <w:shd w:val="clear" w:color="auto" w:fill="auto"/>
            <w:noWrap/>
          </w:tcPr>
          <w:p w14:paraId="41E2CFA1" w14:textId="7AAA2F58" w:rsidR="00034C25" w:rsidRPr="00034C25" w:rsidRDefault="00034C25" w:rsidP="00034C25">
            <w:pPr>
              <w:widowControl/>
              <w:spacing w:line="240" w:lineRule="exact"/>
              <w:jc w:val="right"/>
              <w:rPr>
                <w:rFonts w:ascii="游ゴシック" w:eastAsia="游ゴシック" w:hAnsi="游ゴシック" w:cs="ＭＳ Ｐゴシック"/>
                <w:color w:val="000000"/>
                <w:kern w:val="0"/>
                <w:sz w:val="18"/>
                <w:szCs w:val="18"/>
              </w:rPr>
            </w:pPr>
            <w:r w:rsidRPr="00034C25">
              <w:rPr>
                <w:rFonts w:ascii="游ゴシック" w:eastAsia="游ゴシック" w:hAnsi="游ゴシック"/>
                <w:sz w:val="18"/>
                <w:szCs w:val="18"/>
              </w:rPr>
              <w:t xml:space="preserve">0.120790 </w:t>
            </w:r>
          </w:p>
        </w:tc>
        <w:tc>
          <w:tcPr>
            <w:tcW w:w="992" w:type="dxa"/>
            <w:tcBorders>
              <w:top w:val="nil"/>
              <w:left w:val="nil"/>
              <w:bottom w:val="nil"/>
              <w:right w:val="nil"/>
            </w:tcBorders>
            <w:shd w:val="clear" w:color="auto" w:fill="auto"/>
            <w:noWrap/>
          </w:tcPr>
          <w:p w14:paraId="354438B8" w14:textId="5A5F53DF" w:rsidR="00034C25" w:rsidRPr="00034C25" w:rsidRDefault="00034C25" w:rsidP="00034C25">
            <w:pPr>
              <w:widowControl/>
              <w:spacing w:line="240" w:lineRule="exact"/>
              <w:jc w:val="right"/>
              <w:rPr>
                <w:rFonts w:ascii="游ゴシック" w:eastAsia="游ゴシック" w:hAnsi="游ゴシック" w:cs="ＭＳ Ｐゴシック"/>
                <w:color w:val="000000"/>
                <w:kern w:val="0"/>
                <w:sz w:val="18"/>
                <w:szCs w:val="18"/>
              </w:rPr>
            </w:pPr>
            <w:r w:rsidRPr="00034C25">
              <w:rPr>
                <w:rFonts w:ascii="游ゴシック" w:eastAsia="游ゴシック" w:hAnsi="游ゴシック"/>
                <w:sz w:val="18"/>
                <w:szCs w:val="18"/>
              </w:rPr>
              <w:t xml:space="preserve">0.172945 </w:t>
            </w:r>
          </w:p>
        </w:tc>
        <w:tc>
          <w:tcPr>
            <w:tcW w:w="992" w:type="dxa"/>
            <w:tcBorders>
              <w:top w:val="nil"/>
              <w:left w:val="nil"/>
              <w:bottom w:val="nil"/>
              <w:right w:val="nil"/>
            </w:tcBorders>
            <w:shd w:val="clear" w:color="auto" w:fill="auto"/>
            <w:noWrap/>
          </w:tcPr>
          <w:p w14:paraId="1540AD88" w14:textId="1B9AD737" w:rsidR="00034C25" w:rsidRPr="00034C25" w:rsidRDefault="00034C25" w:rsidP="00034C25">
            <w:pPr>
              <w:widowControl/>
              <w:spacing w:line="240" w:lineRule="exact"/>
              <w:jc w:val="right"/>
              <w:rPr>
                <w:rFonts w:ascii="游ゴシック" w:eastAsia="游ゴシック" w:hAnsi="游ゴシック" w:cs="ＭＳ Ｐゴシック"/>
                <w:color w:val="000000"/>
                <w:kern w:val="0"/>
                <w:sz w:val="18"/>
                <w:szCs w:val="18"/>
              </w:rPr>
            </w:pPr>
            <w:r w:rsidRPr="00034C25">
              <w:rPr>
                <w:rFonts w:ascii="游ゴシック" w:eastAsia="游ゴシック" w:hAnsi="游ゴシック"/>
                <w:sz w:val="18"/>
                <w:szCs w:val="18"/>
              </w:rPr>
              <w:t xml:space="preserve">0.096007 </w:t>
            </w:r>
          </w:p>
        </w:tc>
        <w:tc>
          <w:tcPr>
            <w:tcW w:w="993" w:type="dxa"/>
            <w:tcBorders>
              <w:top w:val="nil"/>
              <w:left w:val="nil"/>
              <w:bottom w:val="nil"/>
              <w:right w:val="nil"/>
            </w:tcBorders>
            <w:shd w:val="clear" w:color="auto" w:fill="auto"/>
            <w:noWrap/>
          </w:tcPr>
          <w:p w14:paraId="6D4E0735" w14:textId="747FEE28" w:rsidR="00034C25" w:rsidRPr="00034C25" w:rsidRDefault="00034C25" w:rsidP="00034C25">
            <w:pPr>
              <w:widowControl/>
              <w:spacing w:line="240" w:lineRule="exact"/>
              <w:jc w:val="right"/>
              <w:rPr>
                <w:rFonts w:ascii="游ゴシック" w:eastAsia="游ゴシック" w:hAnsi="游ゴシック" w:cs="ＭＳ Ｐゴシック"/>
                <w:color w:val="000000"/>
                <w:kern w:val="0"/>
                <w:sz w:val="18"/>
                <w:szCs w:val="18"/>
              </w:rPr>
            </w:pPr>
            <w:r w:rsidRPr="00034C25">
              <w:rPr>
                <w:rFonts w:ascii="游ゴシック" w:eastAsia="游ゴシック" w:hAnsi="游ゴシック"/>
                <w:sz w:val="18"/>
                <w:szCs w:val="18"/>
              </w:rPr>
              <w:t xml:space="preserve">0.061210 </w:t>
            </w:r>
          </w:p>
        </w:tc>
        <w:tc>
          <w:tcPr>
            <w:tcW w:w="284" w:type="dxa"/>
            <w:tcBorders>
              <w:top w:val="nil"/>
              <w:left w:val="nil"/>
              <w:bottom w:val="nil"/>
              <w:right w:val="nil"/>
            </w:tcBorders>
            <w:shd w:val="clear" w:color="auto" w:fill="auto"/>
            <w:noWrap/>
          </w:tcPr>
          <w:p w14:paraId="65775D0F" w14:textId="77777777" w:rsidR="00034C25" w:rsidRPr="00034C25" w:rsidRDefault="00034C25" w:rsidP="00034C25">
            <w:pPr>
              <w:widowControl/>
              <w:spacing w:line="240" w:lineRule="exact"/>
              <w:jc w:val="right"/>
              <w:rPr>
                <w:rFonts w:ascii="游ゴシック" w:eastAsia="游ゴシック" w:hAnsi="游ゴシック" w:cs="ＭＳ Ｐゴシック"/>
                <w:color w:val="000000"/>
                <w:kern w:val="0"/>
                <w:sz w:val="18"/>
                <w:szCs w:val="18"/>
              </w:rPr>
            </w:pPr>
          </w:p>
        </w:tc>
        <w:tc>
          <w:tcPr>
            <w:tcW w:w="992" w:type="dxa"/>
            <w:tcBorders>
              <w:top w:val="nil"/>
              <w:left w:val="nil"/>
              <w:bottom w:val="nil"/>
              <w:right w:val="nil"/>
            </w:tcBorders>
            <w:shd w:val="clear" w:color="auto" w:fill="auto"/>
            <w:noWrap/>
          </w:tcPr>
          <w:p w14:paraId="2F39FC5D" w14:textId="3C0E4E88" w:rsidR="00034C25" w:rsidRPr="009C559C" w:rsidRDefault="00034C25" w:rsidP="00034C25">
            <w:pPr>
              <w:widowControl/>
              <w:spacing w:line="240" w:lineRule="exact"/>
              <w:jc w:val="right"/>
              <w:rPr>
                <w:rFonts w:ascii="游ゴシック" w:eastAsia="游ゴシック" w:hAnsi="游ゴシック" w:cs="ＭＳ Ｐゴシック"/>
                <w:b/>
                <w:bCs/>
                <w:color w:val="000000"/>
                <w:kern w:val="0"/>
                <w:sz w:val="18"/>
                <w:szCs w:val="18"/>
              </w:rPr>
            </w:pPr>
            <w:r w:rsidRPr="009C559C">
              <w:rPr>
                <w:rFonts w:ascii="游ゴシック" w:eastAsia="游ゴシック" w:hAnsi="游ゴシック"/>
                <w:b/>
                <w:bCs/>
                <w:sz w:val="18"/>
                <w:szCs w:val="18"/>
              </w:rPr>
              <w:t xml:space="preserve">0.450951 </w:t>
            </w:r>
          </w:p>
        </w:tc>
      </w:tr>
    </w:tbl>
    <w:p w14:paraId="4AF3088D" w14:textId="048349CF" w:rsidR="009E0541" w:rsidRDefault="00495F63" w:rsidP="00E7367F">
      <w:pPr>
        <w:overflowPunct w:val="0"/>
        <w:textAlignment w:val="baseline"/>
        <w:rPr>
          <w:rFonts w:hAnsi="ＭＳ 明朝" w:cs="ＭＳ 明朝"/>
          <w:color w:val="000000"/>
          <w:kern w:val="0"/>
        </w:rPr>
      </w:pPr>
      <w:r w:rsidRPr="000E2EF1">
        <w:rPr>
          <w:rFonts w:ascii="游ゴシック" w:eastAsia="游ゴシック" w:hAnsi="游ゴシック" w:cs="ＭＳ 明朝" w:hint="eastAsia"/>
          <w:color w:val="000000"/>
          <w:kern w:val="0"/>
          <w:sz w:val="20"/>
          <w:szCs w:val="20"/>
        </w:rPr>
        <w:t>＜因子分析</w:t>
      </w:r>
      <w:r>
        <w:rPr>
          <w:rFonts w:ascii="游ゴシック" w:eastAsia="游ゴシック" w:hAnsi="游ゴシック" w:cs="ＭＳ 明朝" w:hint="eastAsia"/>
          <w:color w:val="000000"/>
          <w:kern w:val="0"/>
          <w:sz w:val="20"/>
          <w:szCs w:val="20"/>
        </w:rPr>
        <w:t>の</w:t>
      </w:r>
      <w:r w:rsidRPr="000E2EF1">
        <w:rPr>
          <w:rFonts w:ascii="游ゴシック" w:eastAsia="游ゴシック" w:hAnsi="游ゴシック" w:cs="ＭＳ 明朝" w:hint="eastAsia"/>
          <w:color w:val="000000"/>
          <w:kern w:val="0"/>
          <w:sz w:val="20"/>
          <w:szCs w:val="20"/>
        </w:rPr>
        <w:t>結果データ＞</w:t>
      </w:r>
    </w:p>
    <w:p w14:paraId="6FCD971D" w14:textId="77777777" w:rsidR="004E0A1C" w:rsidRDefault="004E0A1C" w:rsidP="00E7367F">
      <w:pPr>
        <w:overflowPunct w:val="0"/>
        <w:textAlignment w:val="baseline"/>
        <w:rPr>
          <w:rFonts w:hAnsi="ＭＳ 明朝" w:cs="ＭＳ 明朝"/>
          <w:color w:val="000000"/>
          <w:kern w:val="0"/>
        </w:rPr>
      </w:pPr>
    </w:p>
    <w:p w14:paraId="3B0590FF" w14:textId="094D2693" w:rsidR="000E2EF1" w:rsidRDefault="004319AC" w:rsidP="00E7367F">
      <w:pPr>
        <w:overflowPunct w:val="0"/>
        <w:textAlignment w:val="baseline"/>
        <w:rPr>
          <w:rFonts w:hAnsi="ＭＳ 明朝" w:cs="ＭＳ 明朝"/>
          <w:color w:val="000000"/>
          <w:kern w:val="0"/>
        </w:rPr>
      </w:pPr>
      <w:r>
        <w:rPr>
          <w:rFonts w:hAnsi="ＭＳ 明朝" w:cs="ＭＳ 明朝" w:hint="eastAsia"/>
          <w:color w:val="000000"/>
          <w:kern w:val="0"/>
        </w:rPr>
        <w:lastRenderedPageBreak/>
        <w:t>２　今後の方向性</w:t>
      </w:r>
    </w:p>
    <w:p w14:paraId="752FA92D" w14:textId="0E3AE6F7" w:rsidR="000E2EF1" w:rsidRDefault="00E93E1E" w:rsidP="00807963">
      <w:pPr>
        <w:overflowPunct w:val="0"/>
        <w:ind w:leftChars="100" w:left="235"/>
        <w:textAlignment w:val="baseline"/>
      </w:pPr>
      <w:r w:rsidRPr="00E93E1E">
        <w:rPr>
          <w:rFonts w:hint="eastAsia"/>
        </w:rPr>
        <w:t>(1)</w:t>
      </w:r>
      <w:r>
        <w:t xml:space="preserve"> </w:t>
      </w:r>
      <w:r>
        <w:rPr>
          <w:rFonts w:hint="eastAsia"/>
        </w:rPr>
        <w:t>働き方改革推進の</w:t>
      </w:r>
      <w:r w:rsidR="00C77912">
        <w:rPr>
          <w:rFonts w:hint="eastAsia"/>
        </w:rPr>
        <w:t>着眼点となる</w:t>
      </w:r>
      <w:r w:rsidR="00E30A7F">
        <w:rPr>
          <w:rFonts w:hint="eastAsia"/>
        </w:rPr>
        <w:t>４因子</w:t>
      </w:r>
    </w:p>
    <w:p w14:paraId="01DE814B" w14:textId="2ABA7597" w:rsidR="00E93E1E" w:rsidRDefault="00E93E1E" w:rsidP="00807963">
      <w:pPr>
        <w:overflowPunct w:val="0"/>
        <w:ind w:leftChars="200" w:left="471" w:firstLineChars="100" w:firstLine="235"/>
        <w:textAlignment w:val="baseline"/>
      </w:pPr>
      <w:r>
        <w:rPr>
          <w:rFonts w:hint="eastAsia"/>
        </w:rPr>
        <w:t>意識調査から、</w:t>
      </w:r>
      <w:r w:rsidR="00807963">
        <w:rPr>
          <w:rFonts w:hint="eastAsia"/>
        </w:rPr>
        <w:t>多くの教職員が共感する働き方改革には、次の４つの因子があることが明らかになった。</w:t>
      </w:r>
    </w:p>
    <w:tbl>
      <w:tblPr>
        <w:tblStyle w:val="a3"/>
        <w:tblW w:w="8839" w:type="dxa"/>
        <w:tblInd w:w="562" w:type="dxa"/>
        <w:tblLook w:val="04A0" w:firstRow="1" w:lastRow="0" w:firstColumn="1" w:lastColumn="0" w:noHBand="0" w:noVBand="1"/>
      </w:tblPr>
      <w:tblGrid>
        <w:gridCol w:w="567"/>
        <w:gridCol w:w="2268"/>
        <w:gridCol w:w="6004"/>
      </w:tblGrid>
      <w:tr w:rsidR="00266111" w14:paraId="51E60BF1" w14:textId="77777777" w:rsidTr="00A633E3">
        <w:tc>
          <w:tcPr>
            <w:tcW w:w="567" w:type="dxa"/>
            <w:shd w:val="clear" w:color="auto" w:fill="D9D9D9" w:themeFill="background1" w:themeFillShade="D9"/>
            <w:tcMar>
              <w:left w:w="57" w:type="dxa"/>
              <w:right w:w="57" w:type="dxa"/>
            </w:tcMar>
            <w:vAlign w:val="center"/>
          </w:tcPr>
          <w:p w14:paraId="765857DE" w14:textId="2861D9C0" w:rsidR="00266111" w:rsidRPr="00A633E3" w:rsidRDefault="00266111" w:rsidP="00266111">
            <w:pPr>
              <w:overflowPunct w:val="0"/>
              <w:spacing w:line="240" w:lineRule="exact"/>
              <w:jc w:val="center"/>
              <w:textAlignment w:val="baseline"/>
              <w:rPr>
                <w:rFonts w:ascii="ＭＳ ゴシック" w:eastAsia="ＭＳ ゴシック" w:hAnsi="ＭＳ ゴシック"/>
                <w:sz w:val="20"/>
                <w:szCs w:val="20"/>
              </w:rPr>
            </w:pPr>
            <w:r w:rsidRPr="00A633E3">
              <w:rPr>
                <w:rFonts w:ascii="ＭＳ ゴシック" w:eastAsia="ＭＳ ゴシック" w:hAnsi="ＭＳ ゴシック" w:hint="eastAsia"/>
                <w:sz w:val="20"/>
                <w:szCs w:val="20"/>
              </w:rPr>
              <w:t>Ｎｏ</w:t>
            </w:r>
          </w:p>
        </w:tc>
        <w:tc>
          <w:tcPr>
            <w:tcW w:w="2268" w:type="dxa"/>
            <w:shd w:val="clear" w:color="auto" w:fill="D9D9D9" w:themeFill="background1" w:themeFillShade="D9"/>
            <w:vAlign w:val="center"/>
          </w:tcPr>
          <w:p w14:paraId="362FE5FF" w14:textId="519CD9FF" w:rsidR="00266111" w:rsidRPr="00A633E3" w:rsidRDefault="00266111" w:rsidP="00266111">
            <w:pPr>
              <w:overflowPunct w:val="0"/>
              <w:jc w:val="center"/>
              <w:textAlignment w:val="baseline"/>
              <w:rPr>
                <w:rFonts w:ascii="ＭＳ ゴシック" w:eastAsia="ＭＳ ゴシック" w:hAnsi="ＭＳ ゴシック"/>
                <w:sz w:val="20"/>
                <w:szCs w:val="20"/>
              </w:rPr>
            </w:pPr>
            <w:r w:rsidRPr="00A633E3">
              <w:rPr>
                <w:rFonts w:ascii="ＭＳ ゴシック" w:eastAsia="ＭＳ ゴシック" w:hAnsi="ＭＳ ゴシック" w:hint="eastAsia"/>
                <w:sz w:val="20"/>
                <w:szCs w:val="20"/>
              </w:rPr>
              <w:t>因子名【着眼点】</w:t>
            </w:r>
          </w:p>
        </w:tc>
        <w:tc>
          <w:tcPr>
            <w:tcW w:w="6004" w:type="dxa"/>
            <w:shd w:val="clear" w:color="auto" w:fill="D9D9D9" w:themeFill="background1" w:themeFillShade="D9"/>
            <w:vAlign w:val="center"/>
          </w:tcPr>
          <w:p w14:paraId="66973556" w14:textId="0B58ECB4" w:rsidR="00266111" w:rsidRPr="00A633E3" w:rsidRDefault="00266111" w:rsidP="00266111">
            <w:pPr>
              <w:overflowPunct w:val="0"/>
              <w:jc w:val="center"/>
              <w:textAlignment w:val="baseline"/>
              <w:rPr>
                <w:rFonts w:ascii="ＭＳ ゴシック" w:eastAsia="ＭＳ ゴシック" w:hAnsi="ＭＳ ゴシック"/>
                <w:sz w:val="20"/>
                <w:szCs w:val="20"/>
              </w:rPr>
            </w:pPr>
            <w:r w:rsidRPr="00A633E3">
              <w:rPr>
                <w:rFonts w:ascii="ＭＳ ゴシック" w:eastAsia="ＭＳ ゴシック" w:hAnsi="ＭＳ ゴシック" w:hint="eastAsia"/>
                <w:sz w:val="20"/>
                <w:szCs w:val="20"/>
              </w:rPr>
              <w:t>意識調査における質問項目</w:t>
            </w:r>
          </w:p>
        </w:tc>
      </w:tr>
      <w:tr w:rsidR="00D0671D" w14:paraId="15AE70E2" w14:textId="77777777" w:rsidTr="00FB1056">
        <w:tc>
          <w:tcPr>
            <w:tcW w:w="567" w:type="dxa"/>
            <w:vMerge w:val="restart"/>
            <w:tcMar>
              <w:left w:w="57" w:type="dxa"/>
              <w:right w:w="57" w:type="dxa"/>
            </w:tcMar>
            <w:vAlign w:val="center"/>
          </w:tcPr>
          <w:p w14:paraId="272B43D7" w14:textId="388679DC" w:rsidR="00D0671D" w:rsidRPr="00EE75CD" w:rsidRDefault="00D0671D" w:rsidP="00D0671D">
            <w:pPr>
              <w:overflowPunct w:val="0"/>
              <w:spacing w:line="240" w:lineRule="exact"/>
              <w:jc w:val="center"/>
              <w:textAlignment w:val="baseline"/>
              <w:rPr>
                <w:sz w:val="20"/>
                <w:szCs w:val="20"/>
              </w:rPr>
            </w:pPr>
            <w:r w:rsidRPr="00EE75CD">
              <w:rPr>
                <w:rFonts w:hint="eastAsia"/>
                <w:sz w:val="20"/>
                <w:szCs w:val="20"/>
              </w:rPr>
              <w:t>第１因子</w:t>
            </w:r>
          </w:p>
        </w:tc>
        <w:tc>
          <w:tcPr>
            <w:tcW w:w="2268" w:type="dxa"/>
            <w:vMerge w:val="restart"/>
            <w:vAlign w:val="center"/>
          </w:tcPr>
          <w:p w14:paraId="670D3E7C" w14:textId="0359CD72" w:rsidR="00D0671D" w:rsidRPr="00EE75CD" w:rsidRDefault="00D0671D" w:rsidP="00D0671D">
            <w:pPr>
              <w:overflowPunct w:val="0"/>
              <w:textAlignment w:val="baseline"/>
              <w:rPr>
                <w:rFonts w:ascii="ＭＳ ゴシック" w:eastAsia="ＭＳ ゴシック" w:hAnsi="ＭＳ ゴシック"/>
                <w:sz w:val="20"/>
                <w:szCs w:val="20"/>
              </w:rPr>
            </w:pPr>
            <w:r w:rsidRPr="00EE75CD">
              <w:rPr>
                <w:rFonts w:ascii="ＭＳ ゴシック" w:eastAsia="ＭＳ ゴシック" w:hAnsi="ＭＳ ゴシック" w:hint="eastAsia"/>
                <w:sz w:val="20"/>
                <w:szCs w:val="20"/>
              </w:rPr>
              <w:t>組織・運営の改善</w:t>
            </w:r>
          </w:p>
        </w:tc>
        <w:tc>
          <w:tcPr>
            <w:tcW w:w="6004" w:type="dxa"/>
          </w:tcPr>
          <w:p w14:paraId="3EDFD1FD" w14:textId="69A8DF4C" w:rsidR="00D0671D" w:rsidRPr="002A00E3" w:rsidRDefault="00D0671D" w:rsidP="00D0671D">
            <w:pPr>
              <w:overflowPunct w:val="0"/>
              <w:textAlignment w:val="baseline"/>
              <w:rPr>
                <w:sz w:val="20"/>
                <w:szCs w:val="20"/>
              </w:rPr>
            </w:pPr>
            <w:r w:rsidRPr="002A00E3">
              <w:rPr>
                <w:rFonts w:hint="eastAsia"/>
                <w:sz w:val="20"/>
                <w:szCs w:val="20"/>
              </w:rPr>
              <w:t>会議や打ち合わせの精選・運営方法の工夫</w:t>
            </w:r>
          </w:p>
        </w:tc>
      </w:tr>
      <w:tr w:rsidR="00D0671D" w14:paraId="0B246808" w14:textId="77777777" w:rsidTr="00FB1056">
        <w:tc>
          <w:tcPr>
            <w:tcW w:w="567" w:type="dxa"/>
            <w:vMerge/>
            <w:tcMar>
              <w:left w:w="57" w:type="dxa"/>
              <w:right w:w="57" w:type="dxa"/>
            </w:tcMar>
            <w:vAlign w:val="center"/>
          </w:tcPr>
          <w:p w14:paraId="3CFDB56F" w14:textId="77777777" w:rsidR="00D0671D" w:rsidRPr="00EE75CD" w:rsidRDefault="00D0671D" w:rsidP="00D0671D">
            <w:pPr>
              <w:overflowPunct w:val="0"/>
              <w:spacing w:line="240" w:lineRule="exact"/>
              <w:jc w:val="center"/>
              <w:textAlignment w:val="baseline"/>
              <w:rPr>
                <w:sz w:val="20"/>
                <w:szCs w:val="20"/>
              </w:rPr>
            </w:pPr>
          </w:p>
        </w:tc>
        <w:tc>
          <w:tcPr>
            <w:tcW w:w="2268" w:type="dxa"/>
            <w:vMerge/>
            <w:vAlign w:val="center"/>
          </w:tcPr>
          <w:p w14:paraId="602D5D3A" w14:textId="3A2BCA53" w:rsidR="00D0671D" w:rsidRPr="00730DC9" w:rsidRDefault="00D0671D" w:rsidP="00D0671D">
            <w:pPr>
              <w:overflowPunct w:val="0"/>
              <w:textAlignment w:val="baseline"/>
              <w:rPr>
                <w:sz w:val="20"/>
                <w:szCs w:val="20"/>
              </w:rPr>
            </w:pPr>
          </w:p>
        </w:tc>
        <w:tc>
          <w:tcPr>
            <w:tcW w:w="6004" w:type="dxa"/>
          </w:tcPr>
          <w:p w14:paraId="238B9BE3" w14:textId="13647D37" w:rsidR="00D0671D" w:rsidRPr="002A00E3" w:rsidRDefault="00D0671D" w:rsidP="00D0671D">
            <w:pPr>
              <w:overflowPunct w:val="0"/>
              <w:textAlignment w:val="baseline"/>
              <w:rPr>
                <w:sz w:val="20"/>
                <w:szCs w:val="20"/>
              </w:rPr>
            </w:pPr>
            <w:r w:rsidRPr="002A00E3">
              <w:rPr>
                <w:rFonts w:hint="eastAsia"/>
                <w:sz w:val="20"/>
                <w:szCs w:val="20"/>
              </w:rPr>
              <w:t>行事の精選や運営方法の改善</w:t>
            </w:r>
          </w:p>
        </w:tc>
      </w:tr>
      <w:tr w:rsidR="00D0671D" w14:paraId="184B11C8" w14:textId="77777777" w:rsidTr="00FB1056">
        <w:trPr>
          <w:trHeight w:val="192"/>
        </w:trPr>
        <w:tc>
          <w:tcPr>
            <w:tcW w:w="567" w:type="dxa"/>
            <w:vMerge/>
            <w:tcMar>
              <w:left w:w="57" w:type="dxa"/>
              <w:right w:w="57" w:type="dxa"/>
            </w:tcMar>
            <w:vAlign w:val="center"/>
          </w:tcPr>
          <w:p w14:paraId="0D8DCB6F" w14:textId="77777777" w:rsidR="00D0671D" w:rsidRPr="00EE75CD" w:rsidRDefault="00D0671D" w:rsidP="00D0671D">
            <w:pPr>
              <w:overflowPunct w:val="0"/>
              <w:spacing w:line="240" w:lineRule="exact"/>
              <w:jc w:val="center"/>
              <w:textAlignment w:val="baseline"/>
              <w:rPr>
                <w:sz w:val="20"/>
                <w:szCs w:val="20"/>
              </w:rPr>
            </w:pPr>
          </w:p>
        </w:tc>
        <w:tc>
          <w:tcPr>
            <w:tcW w:w="2268" w:type="dxa"/>
            <w:vMerge/>
            <w:vAlign w:val="center"/>
          </w:tcPr>
          <w:p w14:paraId="0EB7BAC0" w14:textId="7F69812E" w:rsidR="00D0671D" w:rsidRPr="00730DC9" w:rsidRDefault="00D0671D" w:rsidP="00D0671D">
            <w:pPr>
              <w:overflowPunct w:val="0"/>
              <w:textAlignment w:val="baseline"/>
              <w:rPr>
                <w:sz w:val="20"/>
                <w:szCs w:val="20"/>
              </w:rPr>
            </w:pPr>
          </w:p>
        </w:tc>
        <w:tc>
          <w:tcPr>
            <w:tcW w:w="6004" w:type="dxa"/>
          </w:tcPr>
          <w:p w14:paraId="45BC148A" w14:textId="3A39317B" w:rsidR="00D0671D" w:rsidRPr="002A00E3" w:rsidRDefault="00D0671D" w:rsidP="00D0671D">
            <w:pPr>
              <w:overflowPunct w:val="0"/>
              <w:textAlignment w:val="baseline"/>
              <w:rPr>
                <w:sz w:val="20"/>
                <w:szCs w:val="20"/>
              </w:rPr>
            </w:pPr>
            <w:r w:rsidRPr="002A00E3">
              <w:rPr>
                <w:rFonts w:hint="eastAsia"/>
                <w:sz w:val="20"/>
                <w:szCs w:val="20"/>
              </w:rPr>
              <w:t>校務分掌の統合・整理</w:t>
            </w:r>
          </w:p>
        </w:tc>
      </w:tr>
      <w:tr w:rsidR="00D0671D" w14:paraId="78820214" w14:textId="77777777" w:rsidTr="00FB1056">
        <w:trPr>
          <w:trHeight w:val="192"/>
        </w:trPr>
        <w:tc>
          <w:tcPr>
            <w:tcW w:w="567" w:type="dxa"/>
            <w:vMerge/>
            <w:tcMar>
              <w:left w:w="57" w:type="dxa"/>
              <w:right w:w="57" w:type="dxa"/>
            </w:tcMar>
            <w:vAlign w:val="center"/>
          </w:tcPr>
          <w:p w14:paraId="30985CF2" w14:textId="77777777" w:rsidR="00D0671D" w:rsidRPr="00EE75CD" w:rsidRDefault="00D0671D" w:rsidP="00D0671D">
            <w:pPr>
              <w:overflowPunct w:val="0"/>
              <w:spacing w:line="240" w:lineRule="exact"/>
              <w:jc w:val="center"/>
              <w:textAlignment w:val="baseline"/>
              <w:rPr>
                <w:sz w:val="20"/>
                <w:szCs w:val="20"/>
              </w:rPr>
            </w:pPr>
          </w:p>
        </w:tc>
        <w:tc>
          <w:tcPr>
            <w:tcW w:w="2268" w:type="dxa"/>
            <w:vMerge/>
            <w:vAlign w:val="center"/>
          </w:tcPr>
          <w:p w14:paraId="60326AA9" w14:textId="77777777" w:rsidR="00D0671D" w:rsidRPr="00730DC9" w:rsidRDefault="00D0671D" w:rsidP="00D0671D">
            <w:pPr>
              <w:overflowPunct w:val="0"/>
              <w:textAlignment w:val="baseline"/>
              <w:rPr>
                <w:sz w:val="20"/>
                <w:szCs w:val="20"/>
              </w:rPr>
            </w:pPr>
          </w:p>
        </w:tc>
        <w:tc>
          <w:tcPr>
            <w:tcW w:w="6004" w:type="dxa"/>
          </w:tcPr>
          <w:p w14:paraId="0932AF76" w14:textId="3F2BFE38" w:rsidR="00D0671D" w:rsidRPr="002A00E3" w:rsidRDefault="00D0671D" w:rsidP="00D0671D">
            <w:pPr>
              <w:overflowPunct w:val="0"/>
              <w:textAlignment w:val="baseline"/>
              <w:rPr>
                <w:sz w:val="20"/>
                <w:szCs w:val="20"/>
              </w:rPr>
            </w:pPr>
            <w:r w:rsidRPr="002A00E3">
              <w:rPr>
                <w:rFonts w:hint="eastAsia"/>
                <w:sz w:val="20"/>
                <w:szCs w:val="20"/>
              </w:rPr>
              <w:t>業務改善についての会議（カエル会議等）の実施</w:t>
            </w:r>
          </w:p>
        </w:tc>
      </w:tr>
      <w:tr w:rsidR="00D0671D" w14:paraId="73FD7D4B" w14:textId="77777777" w:rsidTr="00FB1056">
        <w:tc>
          <w:tcPr>
            <w:tcW w:w="567" w:type="dxa"/>
            <w:vMerge w:val="restart"/>
            <w:tcMar>
              <w:left w:w="57" w:type="dxa"/>
              <w:right w:w="57" w:type="dxa"/>
            </w:tcMar>
            <w:vAlign w:val="center"/>
          </w:tcPr>
          <w:p w14:paraId="2CB83D02" w14:textId="20462E29" w:rsidR="00D0671D" w:rsidRPr="00EE75CD" w:rsidRDefault="00D0671D" w:rsidP="00D0671D">
            <w:pPr>
              <w:overflowPunct w:val="0"/>
              <w:spacing w:line="240" w:lineRule="exact"/>
              <w:jc w:val="center"/>
              <w:textAlignment w:val="baseline"/>
              <w:rPr>
                <w:sz w:val="20"/>
                <w:szCs w:val="20"/>
              </w:rPr>
            </w:pPr>
            <w:r w:rsidRPr="00EE75CD">
              <w:rPr>
                <w:rFonts w:hint="eastAsia"/>
                <w:sz w:val="20"/>
                <w:szCs w:val="20"/>
              </w:rPr>
              <w:t>第２因子</w:t>
            </w:r>
          </w:p>
        </w:tc>
        <w:tc>
          <w:tcPr>
            <w:tcW w:w="2268" w:type="dxa"/>
            <w:vMerge w:val="restart"/>
            <w:vAlign w:val="center"/>
          </w:tcPr>
          <w:p w14:paraId="12F5E4F9" w14:textId="24B772B5" w:rsidR="00D0671D" w:rsidRPr="00EE75CD" w:rsidRDefault="00D0671D" w:rsidP="00D0671D">
            <w:pPr>
              <w:overflowPunct w:val="0"/>
              <w:textAlignment w:val="baseline"/>
              <w:rPr>
                <w:rFonts w:ascii="ＭＳ ゴシック" w:eastAsia="ＭＳ ゴシック" w:hAnsi="ＭＳ ゴシック"/>
                <w:sz w:val="20"/>
                <w:szCs w:val="20"/>
              </w:rPr>
            </w:pPr>
            <w:r w:rsidRPr="00EE75CD">
              <w:rPr>
                <w:rFonts w:ascii="ＭＳ ゴシック" w:eastAsia="ＭＳ ゴシック" w:hAnsi="ＭＳ ゴシック" w:hint="eastAsia"/>
                <w:sz w:val="20"/>
                <w:szCs w:val="20"/>
              </w:rPr>
              <w:t>デジタル化の促進</w:t>
            </w:r>
          </w:p>
        </w:tc>
        <w:tc>
          <w:tcPr>
            <w:tcW w:w="6004" w:type="dxa"/>
          </w:tcPr>
          <w:p w14:paraId="739320B7" w14:textId="30C4BD17" w:rsidR="00D0671D" w:rsidRPr="002A00E3" w:rsidRDefault="00D0671D" w:rsidP="00D0671D">
            <w:pPr>
              <w:overflowPunct w:val="0"/>
              <w:textAlignment w:val="baseline"/>
              <w:rPr>
                <w:sz w:val="20"/>
                <w:szCs w:val="20"/>
              </w:rPr>
            </w:pPr>
            <w:r w:rsidRPr="002A00E3">
              <w:rPr>
                <w:rFonts w:hint="eastAsia"/>
                <w:sz w:val="20"/>
                <w:szCs w:val="20"/>
              </w:rPr>
              <w:t>学習課題や添削等のデジタル化</w:t>
            </w:r>
          </w:p>
        </w:tc>
      </w:tr>
      <w:tr w:rsidR="00D0671D" w14:paraId="4AED8676" w14:textId="77777777" w:rsidTr="00FB1056">
        <w:tc>
          <w:tcPr>
            <w:tcW w:w="567" w:type="dxa"/>
            <w:vMerge/>
            <w:tcMar>
              <w:left w:w="57" w:type="dxa"/>
              <w:right w:w="57" w:type="dxa"/>
            </w:tcMar>
            <w:vAlign w:val="center"/>
          </w:tcPr>
          <w:p w14:paraId="7C5E82C2" w14:textId="77777777" w:rsidR="00D0671D" w:rsidRPr="00EE75CD" w:rsidRDefault="00D0671D" w:rsidP="00D0671D">
            <w:pPr>
              <w:overflowPunct w:val="0"/>
              <w:spacing w:line="240" w:lineRule="exact"/>
              <w:jc w:val="center"/>
              <w:textAlignment w:val="baseline"/>
              <w:rPr>
                <w:sz w:val="20"/>
                <w:szCs w:val="20"/>
              </w:rPr>
            </w:pPr>
          </w:p>
        </w:tc>
        <w:tc>
          <w:tcPr>
            <w:tcW w:w="2268" w:type="dxa"/>
            <w:vMerge/>
            <w:vAlign w:val="center"/>
          </w:tcPr>
          <w:p w14:paraId="5EBC8960" w14:textId="57589525" w:rsidR="00D0671D" w:rsidRPr="00730DC9" w:rsidRDefault="00D0671D" w:rsidP="00D0671D">
            <w:pPr>
              <w:overflowPunct w:val="0"/>
              <w:textAlignment w:val="baseline"/>
              <w:rPr>
                <w:sz w:val="20"/>
                <w:szCs w:val="20"/>
              </w:rPr>
            </w:pPr>
          </w:p>
        </w:tc>
        <w:tc>
          <w:tcPr>
            <w:tcW w:w="6004" w:type="dxa"/>
          </w:tcPr>
          <w:p w14:paraId="6C5B3115" w14:textId="66552756" w:rsidR="00D0671D" w:rsidRPr="002A00E3" w:rsidRDefault="00D0671D" w:rsidP="00D0671D">
            <w:pPr>
              <w:overflowPunct w:val="0"/>
              <w:textAlignment w:val="baseline"/>
              <w:rPr>
                <w:sz w:val="20"/>
                <w:szCs w:val="20"/>
              </w:rPr>
            </w:pPr>
            <w:r w:rsidRPr="002A00E3">
              <w:rPr>
                <w:rFonts w:hint="eastAsia"/>
                <w:sz w:val="20"/>
                <w:szCs w:val="20"/>
              </w:rPr>
              <w:t>自動採点システム等の活用</w:t>
            </w:r>
          </w:p>
        </w:tc>
      </w:tr>
      <w:tr w:rsidR="00D0671D" w14:paraId="407E6970" w14:textId="77777777" w:rsidTr="00FB1056">
        <w:tc>
          <w:tcPr>
            <w:tcW w:w="567" w:type="dxa"/>
            <w:vMerge/>
            <w:tcMar>
              <w:left w:w="57" w:type="dxa"/>
              <w:right w:w="57" w:type="dxa"/>
            </w:tcMar>
            <w:vAlign w:val="center"/>
          </w:tcPr>
          <w:p w14:paraId="78105F2A" w14:textId="77777777" w:rsidR="00D0671D" w:rsidRPr="00EE75CD" w:rsidRDefault="00D0671D" w:rsidP="00D0671D">
            <w:pPr>
              <w:overflowPunct w:val="0"/>
              <w:spacing w:line="240" w:lineRule="exact"/>
              <w:jc w:val="center"/>
              <w:textAlignment w:val="baseline"/>
              <w:rPr>
                <w:sz w:val="20"/>
                <w:szCs w:val="20"/>
              </w:rPr>
            </w:pPr>
          </w:p>
        </w:tc>
        <w:tc>
          <w:tcPr>
            <w:tcW w:w="2268" w:type="dxa"/>
            <w:vMerge/>
            <w:vAlign w:val="center"/>
          </w:tcPr>
          <w:p w14:paraId="154C2F12" w14:textId="4DBA1DA7" w:rsidR="00D0671D" w:rsidRPr="00730DC9" w:rsidRDefault="00D0671D" w:rsidP="00D0671D">
            <w:pPr>
              <w:overflowPunct w:val="0"/>
              <w:textAlignment w:val="baseline"/>
              <w:rPr>
                <w:sz w:val="20"/>
                <w:szCs w:val="20"/>
              </w:rPr>
            </w:pPr>
          </w:p>
        </w:tc>
        <w:tc>
          <w:tcPr>
            <w:tcW w:w="6004" w:type="dxa"/>
          </w:tcPr>
          <w:p w14:paraId="462CBEBF" w14:textId="1906924C" w:rsidR="00D0671D" w:rsidRPr="002A00E3" w:rsidRDefault="00D0671D" w:rsidP="00D0671D">
            <w:pPr>
              <w:overflowPunct w:val="0"/>
              <w:textAlignment w:val="baseline"/>
              <w:rPr>
                <w:sz w:val="20"/>
                <w:szCs w:val="20"/>
              </w:rPr>
            </w:pPr>
            <w:r w:rsidRPr="002A00E3">
              <w:rPr>
                <w:rFonts w:hint="eastAsia"/>
                <w:sz w:val="20"/>
                <w:szCs w:val="20"/>
              </w:rPr>
              <w:t>テストのCBT化</w:t>
            </w:r>
          </w:p>
        </w:tc>
      </w:tr>
      <w:tr w:rsidR="00D0671D" w14:paraId="0BCABB1F" w14:textId="77777777" w:rsidTr="00FB1056">
        <w:tc>
          <w:tcPr>
            <w:tcW w:w="567" w:type="dxa"/>
            <w:vMerge/>
            <w:tcMar>
              <w:left w:w="57" w:type="dxa"/>
              <w:right w:w="57" w:type="dxa"/>
            </w:tcMar>
            <w:vAlign w:val="center"/>
          </w:tcPr>
          <w:p w14:paraId="4EB9A6E9" w14:textId="77777777" w:rsidR="00D0671D" w:rsidRPr="00EE75CD" w:rsidRDefault="00D0671D" w:rsidP="00D0671D">
            <w:pPr>
              <w:overflowPunct w:val="0"/>
              <w:spacing w:line="240" w:lineRule="exact"/>
              <w:jc w:val="center"/>
              <w:textAlignment w:val="baseline"/>
              <w:rPr>
                <w:sz w:val="20"/>
                <w:szCs w:val="20"/>
              </w:rPr>
            </w:pPr>
          </w:p>
        </w:tc>
        <w:tc>
          <w:tcPr>
            <w:tcW w:w="2268" w:type="dxa"/>
            <w:vMerge/>
            <w:vAlign w:val="center"/>
          </w:tcPr>
          <w:p w14:paraId="2248B130" w14:textId="47EF9F28" w:rsidR="00D0671D" w:rsidRPr="00730DC9" w:rsidRDefault="00D0671D" w:rsidP="00D0671D">
            <w:pPr>
              <w:overflowPunct w:val="0"/>
              <w:textAlignment w:val="baseline"/>
              <w:rPr>
                <w:sz w:val="20"/>
                <w:szCs w:val="20"/>
              </w:rPr>
            </w:pPr>
          </w:p>
        </w:tc>
        <w:tc>
          <w:tcPr>
            <w:tcW w:w="6004" w:type="dxa"/>
          </w:tcPr>
          <w:p w14:paraId="235182DE" w14:textId="77ADF250" w:rsidR="00D0671D" w:rsidRPr="002A00E3" w:rsidRDefault="00D0671D" w:rsidP="00D0671D">
            <w:pPr>
              <w:overflowPunct w:val="0"/>
              <w:textAlignment w:val="baseline"/>
              <w:rPr>
                <w:sz w:val="20"/>
                <w:szCs w:val="20"/>
              </w:rPr>
            </w:pPr>
            <w:r w:rsidRPr="002A00E3">
              <w:rPr>
                <w:rFonts w:hint="eastAsia"/>
                <w:sz w:val="20"/>
                <w:szCs w:val="20"/>
              </w:rPr>
              <w:t>学年だより等保護者宛て文書の精選やデジタル化</w:t>
            </w:r>
          </w:p>
        </w:tc>
      </w:tr>
      <w:tr w:rsidR="00D0671D" w14:paraId="4A19F87B" w14:textId="77777777" w:rsidTr="00FB1056">
        <w:tc>
          <w:tcPr>
            <w:tcW w:w="567" w:type="dxa"/>
            <w:vMerge w:val="restart"/>
            <w:tcMar>
              <w:left w:w="57" w:type="dxa"/>
              <w:right w:w="57" w:type="dxa"/>
            </w:tcMar>
            <w:vAlign w:val="center"/>
          </w:tcPr>
          <w:p w14:paraId="1380EF16" w14:textId="1E6F7717" w:rsidR="00D0671D" w:rsidRPr="00EE75CD" w:rsidRDefault="00D0671D" w:rsidP="00D0671D">
            <w:pPr>
              <w:overflowPunct w:val="0"/>
              <w:spacing w:line="240" w:lineRule="exact"/>
              <w:jc w:val="center"/>
              <w:textAlignment w:val="baseline"/>
              <w:rPr>
                <w:sz w:val="20"/>
                <w:szCs w:val="20"/>
              </w:rPr>
            </w:pPr>
            <w:r w:rsidRPr="00EE75CD">
              <w:rPr>
                <w:rFonts w:hint="eastAsia"/>
                <w:sz w:val="20"/>
                <w:szCs w:val="20"/>
              </w:rPr>
              <w:t>第３因子</w:t>
            </w:r>
          </w:p>
        </w:tc>
        <w:tc>
          <w:tcPr>
            <w:tcW w:w="2268" w:type="dxa"/>
            <w:vMerge w:val="restart"/>
            <w:vAlign w:val="center"/>
          </w:tcPr>
          <w:p w14:paraId="7B794436" w14:textId="499FB5B5" w:rsidR="00D0671D" w:rsidRPr="00EE75CD" w:rsidRDefault="002A00E3" w:rsidP="00D0671D">
            <w:pPr>
              <w:overflowPunct w:val="0"/>
              <w:textAlignment w:val="baseline"/>
              <w:rPr>
                <w:rFonts w:ascii="ＭＳ ゴシック" w:eastAsia="ＭＳ ゴシック" w:hAnsi="ＭＳ ゴシック"/>
                <w:sz w:val="20"/>
                <w:szCs w:val="20"/>
              </w:rPr>
            </w:pPr>
            <w:r w:rsidRPr="002A00E3">
              <w:rPr>
                <w:rFonts w:ascii="ＭＳ ゴシック" w:eastAsia="ＭＳ ゴシック" w:hAnsi="ＭＳ ゴシック" w:hint="eastAsia"/>
                <w:sz w:val="20"/>
                <w:szCs w:val="20"/>
              </w:rPr>
              <w:t>授業以外の教育活動と研修の在り方の見直し</w:t>
            </w:r>
          </w:p>
        </w:tc>
        <w:tc>
          <w:tcPr>
            <w:tcW w:w="6004" w:type="dxa"/>
          </w:tcPr>
          <w:p w14:paraId="2EBB4D03" w14:textId="16EDD05F" w:rsidR="00D0671D" w:rsidRPr="002A00E3" w:rsidRDefault="00D0671D" w:rsidP="00D0671D">
            <w:pPr>
              <w:overflowPunct w:val="0"/>
              <w:textAlignment w:val="baseline"/>
              <w:rPr>
                <w:sz w:val="20"/>
                <w:szCs w:val="20"/>
              </w:rPr>
            </w:pPr>
            <w:r w:rsidRPr="002A00E3">
              <w:rPr>
                <w:rFonts w:hint="eastAsia"/>
                <w:sz w:val="20"/>
                <w:szCs w:val="20"/>
              </w:rPr>
              <w:t>朝や放課後等、授業以外の学習活動の精選</w:t>
            </w:r>
          </w:p>
        </w:tc>
      </w:tr>
      <w:tr w:rsidR="00D0671D" w14:paraId="23949C78" w14:textId="77777777" w:rsidTr="00FB1056">
        <w:trPr>
          <w:trHeight w:val="192"/>
        </w:trPr>
        <w:tc>
          <w:tcPr>
            <w:tcW w:w="567" w:type="dxa"/>
            <w:vMerge/>
            <w:tcMar>
              <w:left w:w="57" w:type="dxa"/>
              <w:right w:w="57" w:type="dxa"/>
            </w:tcMar>
            <w:vAlign w:val="center"/>
          </w:tcPr>
          <w:p w14:paraId="38C6E009" w14:textId="77777777" w:rsidR="00D0671D" w:rsidRPr="00EE75CD" w:rsidRDefault="00D0671D" w:rsidP="00D0671D">
            <w:pPr>
              <w:overflowPunct w:val="0"/>
              <w:spacing w:line="240" w:lineRule="exact"/>
              <w:jc w:val="center"/>
              <w:textAlignment w:val="baseline"/>
              <w:rPr>
                <w:sz w:val="20"/>
                <w:szCs w:val="20"/>
              </w:rPr>
            </w:pPr>
          </w:p>
        </w:tc>
        <w:tc>
          <w:tcPr>
            <w:tcW w:w="2268" w:type="dxa"/>
            <w:vMerge/>
            <w:vAlign w:val="center"/>
          </w:tcPr>
          <w:p w14:paraId="615E70B5" w14:textId="240A435C" w:rsidR="00D0671D" w:rsidRPr="00730DC9" w:rsidRDefault="00D0671D" w:rsidP="00D0671D">
            <w:pPr>
              <w:overflowPunct w:val="0"/>
              <w:textAlignment w:val="baseline"/>
              <w:rPr>
                <w:sz w:val="20"/>
                <w:szCs w:val="20"/>
              </w:rPr>
            </w:pPr>
          </w:p>
        </w:tc>
        <w:tc>
          <w:tcPr>
            <w:tcW w:w="6004" w:type="dxa"/>
          </w:tcPr>
          <w:p w14:paraId="206F451F" w14:textId="37BDB313" w:rsidR="00D0671D" w:rsidRPr="002A00E3" w:rsidRDefault="00D0671D" w:rsidP="00D0671D">
            <w:pPr>
              <w:overflowPunct w:val="0"/>
              <w:textAlignment w:val="baseline"/>
              <w:rPr>
                <w:sz w:val="20"/>
                <w:szCs w:val="20"/>
              </w:rPr>
            </w:pPr>
            <w:r w:rsidRPr="002A00E3">
              <w:rPr>
                <w:rFonts w:hint="eastAsia"/>
                <w:sz w:val="20"/>
                <w:szCs w:val="20"/>
              </w:rPr>
              <w:t>登下校指導等の業務の地域移行</w:t>
            </w:r>
          </w:p>
        </w:tc>
      </w:tr>
      <w:tr w:rsidR="00D0671D" w14:paraId="208FAC6C" w14:textId="77777777" w:rsidTr="00FB1056">
        <w:trPr>
          <w:trHeight w:val="192"/>
        </w:trPr>
        <w:tc>
          <w:tcPr>
            <w:tcW w:w="567" w:type="dxa"/>
            <w:vMerge/>
            <w:tcMar>
              <w:left w:w="57" w:type="dxa"/>
              <w:right w:w="57" w:type="dxa"/>
            </w:tcMar>
            <w:vAlign w:val="center"/>
          </w:tcPr>
          <w:p w14:paraId="22DE052A" w14:textId="77777777" w:rsidR="00D0671D" w:rsidRPr="00EE75CD" w:rsidRDefault="00D0671D" w:rsidP="00D0671D">
            <w:pPr>
              <w:overflowPunct w:val="0"/>
              <w:spacing w:line="240" w:lineRule="exact"/>
              <w:jc w:val="center"/>
              <w:textAlignment w:val="baseline"/>
              <w:rPr>
                <w:sz w:val="20"/>
                <w:szCs w:val="20"/>
              </w:rPr>
            </w:pPr>
          </w:p>
        </w:tc>
        <w:tc>
          <w:tcPr>
            <w:tcW w:w="2268" w:type="dxa"/>
            <w:vMerge/>
            <w:vAlign w:val="center"/>
          </w:tcPr>
          <w:p w14:paraId="3A78E923" w14:textId="77777777" w:rsidR="00D0671D" w:rsidRPr="00730DC9" w:rsidRDefault="00D0671D" w:rsidP="00D0671D">
            <w:pPr>
              <w:overflowPunct w:val="0"/>
              <w:textAlignment w:val="baseline"/>
              <w:rPr>
                <w:sz w:val="20"/>
                <w:szCs w:val="20"/>
              </w:rPr>
            </w:pPr>
          </w:p>
        </w:tc>
        <w:tc>
          <w:tcPr>
            <w:tcW w:w="6004" w:type="dxa"/>
          </w:tcPr>
          <w:p w14:paraId="4B94A520" w14:textId="038BA3CB" w:rsidR="00D0671D" w:rsidRPr="002A00E3" w:rsidRDefault="00D0671D" w:rsidP="00D0671D">
            <w:pPr>
              <w:overflowPunct w:val="0"/>
              <w:textAlignment w:val="baseline"/>
              <w:rPr>
                <w:sz w:val="20"/>
                <w:szCs w:val="20"/>
              </w:rPr>
            </w:pPr>
            <w:r w:rsidRPr="002A00E3">
              <w:rPr>
                <w:rFonts w:hint="eastAsia"/>
                <w:sz w:val="20"/>
                <w:szCs w:val="20"/>
              </w:rPr>
              <w:t>研修の精選や運営方法の工夫</w:t>
            </w:r>
          </w:p>
        </w:tc>
      </w:tr>
      <w:tr w:rsidR="00D0671D" w14:paraId="764096BD" w14:textId="77777777" w:rsidTr="00FB1056">
        <w:tc>
          <w:tcPr>
            <w:tcW w:w="567" w:type="dxa"/>
            <w:vMerge w:val="restart"/>
            <w:tcMar>
              <w:left w:w="57" w:type="dxa"/>
              <w:right w:w="57" w:type="dxa"/>
            </w:tcMar>
            <w:vAlign w:val="center"/>
          </w:tcPr>
          <w:p w14:paraId="2B712140" w14:textId="0D68D12E" w:rsidR="00D0671D" w:rsidRPr="00EE75CD" w:rsidRDefault="00D0671D" w:rsidP="00D0671D">
            <w:pPr>
              <w:overflowPunct w:val="0"/>
              <w:spacing w:line="240" w:lineRule="exact"/>
              <w:jc w:val="center"/>
              <w:textAlignment w:val="baseline"/>
              <w:rPr>
                <w:sz w:val="20"/>
                <w:szCs w:val="20"/>
              </w:rPr>
            </w:pPr>
            <w:r w:rsidRPr="00EE75CD">
              <w:rPr>
                <w:rFonts w:hint="eastAsia"/>
                <w:sz w:val="20"/>
                <w:szCs w:val="20"/>
              </w:rPr>
              <w:t>第４因子</w:t>
            </w:r>
          </w:p>
        </w:tc>
        <w:tc>
          <w:tcPr>
            <w:tcW w:w="2268" w:type="dxa"/>
            <w:vMerge w:val="restart"/>
            <w:vAlign w:val="center"/>
          </w:tcPr>
          <w:p w14:paraId="17437A18" w14:textId="0E8F31C9" w:rsidR="00D0671D" w:rsidRPr="00EE75CD" w:rsidRDefault="002A00E3" w:rsidP="00D0671D">
            <w:pPr>
              <w:overflowPunct w:val="0"/>
              <w:textAlignment w:val="baseline"/>
              <w:rPr>
                <w:rFonts w:ascii="ＭＳ ゴシック" w:eastAsia="ＭＳ ゴシック" w:hAnsi="ＭＳ ゴシック"/>
                <w:sz w:val="20"/>
                <w:szCs w:val="20"/>
              </w:rPr>
            </w:pPr>
            <w:r w:rsidRPr="002A00E3">
              <w:rPr>
                <w:rFonts w:ascii="ＭＳ ゴシック" w:eastAsia="ＭＳ ゴシック" w:hAnsi="ＭＳ ゴシック" w:hint="eastAsia"/>
                <w:sz w:val="20"/>
                <w:szCs w:val="20"/>
              </w:rPr>
              <w:t>年休取得のための環境整備</w:t>
            </w:r>
          </w:p>
        </w:tc>
        <w:tc>
          <w:tcPr>
            <w:tcW w:w="6004" w:type="dxa"/>
          </w:tcPr>
          <w:p w14:paraId="6EF565C4" w14:textId="5AD57717" w:rsidR="00D0671D" w:rsidRPr="002A00E3" w:rsidRDefault="00D0671D" w:rsidP="00D0671D">
            <w:pPr>
              <w:overflowPunct w:val="0"/>
              <w:textAlignment w:val="baseline"/>
              <w:rPr>
                <w:sz w:val="20"/>
                <w:szCs w:val="20"/>
              </w:rPr>
            </w:pPr>
            <w:r w:rsidRPr="002A00E3">
              <w:rPr>
                <w:rFonts w:hint="eastAsia"/>
                <w:sz w:val="20"/>
                <w:szCs w:val="20"/>
              </w:rPr>
              <w:t>計画年休の取得促進</w:t>
            </w:r>
          </w:p>
        </w:tc>
      </w:tr>
      <w:tr w:rsidR="00D0671D" w14:paraId="6B3A6FAD" w14:textId="77777777" w:rsidTr="00FB1056">
        <w:trPr>
          <w:trHeight w:val="386"/>
        </w:trPr>
        <w:tc>
          <w:tcPr>
            <w:tcW w:w="567" w:type="dxa"/>
            <w:vMerge/>
          </w:tcPr>
          <w:p w14:paraId="559F8352" w14:textId="77777777" w:rsidR="00D0671D" w:rsidRDefault="00D0671D" w:rsidP="00D0671D">
            <w:pPr>
              <w:overflowPunct w:val="0"/>
              <w:textAlignment w:val="baseline"/>
            </w:pPr>
          </w:p>
        </w:tc>
        <w:tc>
          <w:tcPr>
            <w:tcW w:w="2268" w:type="dxa"/>
            <w:vMerge/>
          </w:tcPr>
          <w:p w14:paraId="26E3C6E6" w14:textId="268EF6D1" w:rsidR="00D0671D" w:rsidRPr="00730DC9" w:rsidRDefault="00D0671D" w:rsidP="00D0671D">
            <w:pPr>
              <w:overflowPunct w:val="0"/>
              <w:textAlignment w:val="baseline"/>
              <w:rPr>
                <w:sz w:val="20"/>
                <w:szCs w:val="20"/>
              </w:rPr>
            </w:pPr>
          </w:p>
        </w:tc>
        <w:tc>
          <w:tcPr>
            <w:tcW w:w="6004" w:type="dxa"/>
          </w:tcPr>
          <w:p w14:paraId="4EA86809" w14:textId="0DCBE5B4" w:rsidR="00D0671D" w:rsidRPr="002A00E3" w:rsidRDefault="00D0671D" w:rsidP="00D0671D">
            <w:pPr>
              <w:overflowPunct w:val="0"/>
              <w:textAlignment w:val="baseline"/>
              <w:rPr>
                <w:sz w:val="20"/>
                <w:szCs w:val="20"/>
              </w:rPr>
            </w:pPr>
            <w:r w:rsidRPr="002A00E3">
              <w:rPr>
                <w:rFonts w:hint="eastAsia"/>
                <w:sz w:val="20"/>
                <w:szCs w:val="20"/>
              </w:rPr>
              <w:t>日課表や下校時刻の見直しによる時間単位の年休取得促進</w:t>
            </w:r>
          </w:p>
        </w:tc>
      </w:tr>
    </w:tbl>
    <w:p w14:paraId="30DAFF6B" w14:textId="1057D323" w:rsidR="00110DF0" w:rsidRDefault="000B3B64" w:rsidP="003B74B0">
      <w:pPr>
        <w:overflowPunct w:val="0"/>
        <w:ind w:leftChars="200" w:left="471" w:firstLineChars="100" w:firstLine="235"/>
        <w:textAlignment w:val="baseline"/>
      </w:pPr>
      <w:r>
        <w:rPr>
          <w:rFonts w:hint="eastAsia"/>
        </w:rPr>
        <w:t>これらの因子を</w:t>
      </w:r>
      <w:r w:rsidR="003B74B0">
        <w:rPr>
          <w:rFonts w:hint="eastAsia"/>
        </w:rPr>
        <w:t>働き方改革推進のための</w:t>
      </w:r>
      <w:r w:rsidR="007A220E">
        <w:rPr>
          <w:rFonts w:hint="eastAsia"/>
        </w:rPr>
        <w:t>着眼点</w:t>
      </w:r>
      <w:r w:rsidR="003B74B0">
        <w:rPr>
          <w:rFonts w:hint="eastAsia"/>
        </w:rPr>
        <w:t>とし、各校</w:t>
      </w:r>
      <w:r w:rsidR="007A220E">
        <w:rPr>
          <w:rFonts w:hint="eastAsia"/>
        </w:rPr>
        <w:t>が</w:t>
      </w:r>
      <w:r w:rsidR="003B74B0">
        <w:rPr>
          <w:rFonts w:hint="eastAsia"/>
        </w:rPr>
        <w:t>具体策を</w:t>
      </w:r>
      <w:r w:rsidR="007A220E">
        <w:rPr>
          <w:rFonts w:hint="eastAsia"/>
        </w:rPr>
        <w:t>検討、</w:t>
      </w:r>
      <w:r w:rsidR="003B74B0">
        <w:rPr>
          <w:rFonts w:hint="eastAsia"/>
        </w:rPr>
        <w:t>立案していくことが</w:t>
      </w:r>
      <w:r w:rsidR="007A220E">
        <w:rPr>
          <w:rFonts w:hint="eastAsia"/>
        </w:rPr>
        <w:t>重要</w:t>
      </w:r>
      <w:r w:rsidR="003B74B0">
        <w:rPr>
          <w:rFonts w:hint="eastAsia"/>
        </w:rPr>
        <w:t>である</w:t>
      </w:r>
      <w:r w:rsidR="00450A77">
        <w:rPr>
          <w:rFonts w:hint="eastAsia"/>
        </w:rPr>
        <w:t>と捉えられる</w:t>
      </w:r>
      <w:r w:rsidR="003B74B0">
        <w:rPr>
          <w:rFonts w:hint="eastAsia"/>
        </w:rPr>
        <w:t>。</w:t>
      </w:r>
      <w:r w:rsidR="00867D4D">
        <w:rPr>
          <w:rFonts w:hint="eastAsia"/>
        </w:rPr>
        <w:t>また、各校が同じ着眼点でこれまでの取組を振り返り、</w:t>
      </w:r>
      <w:r w:rsidR="00E45D5F">
        <w:rPr>
          <w:rFonts w:hint="eastAsia"/>
        </w:rPr>
        <w:t>効果を検証、取組を</w:t>
      </w:r>
      <w:r w:rsidR="00867D4D">
        <w:rPr>
          <w:rFonts w:hint="eastAsia"/>
        </w:rPr>
        <w:t>整理することで、</w:t>
      </w:r>
      <w:r w:rsidR="00E45D5F">
        <w:rPr>
          <w:rFonts w:hint="eastAsia"/>
        </w:rPr>
        <w:t>各校の</w:t>
      </w:r>
      <w:r w:rsidR="00867D4D">
        <w:rPr>
          <w:rFonts w:hint="eastAsia"/>
        </w:rPr>
        <w:t>情報共有が可能とな</w:t>
      </w:r>
      <w:r w:rsidR="00E45D5F">
        <w:rPr>
          <w:rFonts w:hint="eastAsia"/>
        </w:rPr>
        <w:t>る。そのことにより、</w:t>
      </w:r>
      <w:bookmarkStart w:id="1" w:name="_Hlk111287690"/>
      <w:r w:rsidR="00707C19">
        <w:rPr>
          <w:rFonts w:hint="eastAsia"/>
        </w:rPr>
        <w:t>経験則や先行事例に準えるやり方から脱却</w:t>
      </w:r>
      <w:bookmarkEnd w:id="1"/>
      <w:r w:rsidR="008E121B">
        <w:rPr>
          <w:rFonts w:hint="eastAsia"/>
        </w:rPr>
        <w:t>し、明確な目的</w:t>
      </w:r>
      <w:r w:rsidR="00450A77">
        <w:rPr>
          <w:rFonts w:hint="eastAsia"/>
        </w:rPr>
        <w:t>意識のもと、</w:t>
      </w:r>
      <w:r w:rsidR="008E121B">
        <w:rPr>
          <w:rFonts w:hint="eastAsia"/>
        </w:rPr>
        <w:t>効果的な取組に変容させ</w:t>
      </w:r>
      <w:r w:rsidR="00AF59F9">
        <w:rPr>
          <w:rFonts w:hint="eastAsia"/>
        </w:rPr>
        <w:t>る</w:t>
      </w:r>
      <w:r w:rsidR="00707C19">
        <w:rPr>
          <w:rFonts w:hint="eastAsia"/>
        </w:rPr>
        <w:t>ことが期待</w:t>
      </w:r>
      <w:r w:rsidR="00AF59F9">
        <w:rPr>
          <w:rFonts w:hint="eastAsia"/>
        </w:rPr>
        <w:t>でき</w:t>
      </w:r>
      <w:r w:rsidR="00707C19">
        <w:rPr>
          <w:rFonts w:hint="eastAsia"/>
        </w:rPr>
        <w:t>る。</w:t>
      </w:r>
    </w:p>
    <w:p w14:paraId="7B463A45" w14:textId="022ABFB3" w:rsidR="000B09FB" w:rsidRDefault="000B09FB" w:rsidP="000B09FB">
      <w:pPr>
        <w:overflowPunct w:val="0"/>
        <w:ind w:leftChars="100" w:left="235"/>
        <w:textAlignment w:val="baseline"/>
      </w:pPr>
      <w:r>
        <w:rPr>
          <w:rFonts w:hint="eastAsia"/>
        </w:rPr>
        <w:t>(2)</w:t>
      </w:r>
      <w:r>
        <w:t xml:space="preserve"> </w:t>
      </w:r>
      <w:r w:rsidR="00E30A7F">
        <w:rPr>
          <w:rFonts w:hint="eastAsia"/>
        </w:rPr>
        <w:t>４因子の特徴</w:t>
      </w:r>
    </w:p>
    <w:p w14:paraId="3D08F963" w14:textId="4EB26D7D" w:rsidR="00E30A7F" w:rsidRDefault="00E30A7F" w:rsidP="00AA707F">
      <w:pPr>
        <w:overflowPunct w:val="0"/>
        <w:ind w:leftChars="200" w:left="471"/>
        <w:textAlignment w:val="baseline"/>
      </w:pPr>
      <w:r>
        <w:rPr>
          <w:rFonts w:hint="eastAsia"/>
        </w:rPr>
        <w:t>①　組織・運営の改善</w:t>
      </w:r>
      <w:r w:rsidR="00166644">
        <w:rPr>
          <w:rFonts w:hint="eastAsia"/>
        </w:rPr>
        <w:t xml:space="preserve">　　　　　　　　　　　　　　　　　　</w:t>
      </w:r>
      <w:r w:rsidR="00166644" w:rsidRPr="00166644">
        <w:rPr>
          <w:rFonts w:hint="eastAsia"/>
        </w:rPr>
        <w:t>【学校が中心の取組】</w:t>
      </w:r>
    </w:p>
    <w:p w14:paraId="45C79C7F" w14:textId="77777777" w:rsidR="00166644" w:rsidRDefault="00E30A7F" w:rsidP="00AA707F">
      <w:pPr>
        <w:overflowPunct w:val="0"/>
        <w:ind w:leftChars="300" w:left="706" w:firstLineChars="100" w:firstLine="235"/>
        <w:textAlignment w:val="baseline"/>
      </w:pPr>
      <w:r>
        <w:rPr>
          <w:rFonts w:hint="eastAsia"/>
        </w:rPr>
        <w:t>学校経営に</w:t>
      </w:r>
      <w:r w:rsidR="00A306A1">
        <w:rPr>
          <w:rFonts w:hint="eastAsia"/>
        </w:rPr>
        <w:t>直接</w:t>
      </w:r>
      <w:r w:rsidR="006B7994">
        <w:rPr>
          <w:rFonts w:hint="eastAsia"/>
        </w:rPr>
        <w:t>関わる</w:t>
      </w:r>
      <w:r w:rsidR="00A306A1">
        <w:rPr>
          <w:rFonts w:hint="eastAsia"/>
        </w:rPr>
        <w:t>事項であり、校長の</w:t>
      </w:r>
      <w:r>
        <w:rPr>
          <w:rFonts w:hint="eastAsia"/>
        </w:rPr>
        <w:t>管理運営事項</w:t>
      </w:r>
      <w:r w:rsidR="00A306A1">
        <w:rPr>
          <w:rFonts w:hint="eastAsia"/>
        </w:rPr>
        <w:t>が大半を占める。</w:t>
      </w:r>
      <w:r>
        <w:rPr>
          <w:rFonts w:hint="eastAsia"/>
        </w:rPr>
        <w:t>校長のリーダーシップ</w:t>
      </w:r>
      <w:r w:rsidR="00A306A1">
        <w:rPr>
          <w:rFonts w:hint="eastAsia"/>
        </w:rPr>
        <w:t>のもと、教職員が運営に参画することで、より大きな効果が得られるものと推測される。教職員の期待も大きい因子である。</w:t>
      </w:r>
    </w:p>
    <w:p w14:paraId="5BA73176" w14:textId="0C07E5D8" w:rsidR="00A306A1" w:rsidRDefault="00A306A1" w:rsidP="00AA707F">
      <w:pPr>
        <w:overflowPunct w:val="0"/>
        <w:ind w:leftChars="200" w:left="471"/>
        <w:textAlignment w:val="baseline"/>
      </w:pPr>
      <w:r>
        <w:rPr>
          <w:rFonts w:hint="eastAsia"/>
        </w:rPr>
        <w:t>②　デジタル化の促進</w:t>
      </w:r>
      <w:r w:rsidR="00166644">
        <w:rPr>
          <w:rFonts w:hint="eastAsia"/>
        </w:rPr>
        <w:t xml:space="preserve">　　　　　　　　　　　</w:t>
      </w:r>
      <w:r w:rsidR="00166644" w:rsidRPr="00166644">
        <w:rPr>
          <w:rFonts w:hint="eastAsia"/>
        </w:rPr>
        <w:t>【教育委員会と学校が連携する取組】</w:t>
      </w:r>
    </w:p>
    <w:p w14:paraId="3CADE605" w14:textId="672C9BA9" w:rsidR="00166644" w:rsidRDefault="00A306A1" w:rsidP="00AA707F">
      <w:pPr>
        <w:overflowPunct w:val="0"/>
        <w:ind w:leftChars="300" w:left="706" w:firstLineChars="100" w:firstLine="235"/>
        <w:textAlignment w:val="baseline"/>
      </w:pPr>
      <w:r>
        <w:rPr>
          <w:rFonts w:hint="eastAsia"/>
        </w:rPr>
        <w:t>教員の主要業務である教科指導や</w:t>
      </w:r>
      <w:r w:rsidR="006B7994">
        <w:rPr>
          <w:rFonts w:hint="eastAsia"/>
        </w:rPr>
        <w:t>評価に関わる因子であることから</w:t>
      </w:r>
      <w:r w:rsidR="0059090A">
        <w:rPr>
          <w:rFonts w:hint="eastAsia"/>
        </w:rPr>
        <w:t>期待値も高く、デジタル化が進むほど、</w:t>
      </w:r>
      <w:r w:rsidR="006B7994">
        <w:rPr>
          <w:rFonts w:hint="eastAsia"/>
        </w:rPr>
        <w:t>実感を伴って負担軽減</w:t>
      </w:r>
      <w:r w:rsidR="0059090A">
        <w:rPr>
          <w:rFonts w:hint="eastAsia"/>
        </w:rPr>
        <w:t>が享受できるものと推測される</w:t>
      </w:r>
      <w:r w:rsidR="006B7994">
        <w:rPr>
          <w:rFonts w:hint="eastAsia"/>
        </w:rPr>
        <w:t>。</w:t>
      </w:r>
      <w:r w:rsidR="0059090A">
        <w:rPr>
          <w:rFonts w:hint="eastAsia"/>
        </w:rPr>
        <w:t>環境整備は教育委員会、活用は学校が主体となって行うものであり、役割が明確である。</w:t>
      </w:r>
      <w:bookmarkStart w:id="2" w:name="_Hlk111144483"/>
    </w:p>
    <w:bookmarkEnd w:id="2"/>
    <w:p w14:paraId="3DA34FCD" w14:textId="571748A1" w:rsidR="002A00E3" w:rsidRDefault="002A00E3" w:rsidP="002A00E3">
      <w:pPr>
        <w:overflowPunct w:val="0"/>
        <w:ind w:leftChars="200" w:left="471"/>
        <w:textAlignment w:val="baseline"/>
      </w:pPr>
      <w:r>
        <w:rPr>
          <w:rFonts w:hint="eastAsia"/>
        </w:rPr>
        <w:t xml:space="preserve">③　</w:t>
      </w:r>
      <w:r w:rsidRPr="00DE29D9">
        <w:rPr>
          <w:rFonts w:hint="eastAsia"/>
        </w:rPr>
        <w:t>授業以外の教育活動と研修の在り方の見直し</w:t>
      </w:r>
      <w:r>
        <w:rPr>
          <w:rFonts w:hint="eastAsia"/>
        </w:rPr>
        <w:t xml:space="preserve">　　　　　　</w:t>
      </w:r>
      <w:r w:rsidRPr="00166644">
        <w:rPr>
          <w:rFonts w:hint="eastAsia"/>
        </w:rPr>
        <w:t>【学校が中心の取組】</w:t>
      </w:r>
    </w:p>
    <w:p w14:paraId="3D3941B7" w14:textId="77777777" w:rsidR="002A00E3" w:rsidRDefault="002A00E3" w:rsidP="002A00E3">
      <w:pPr>
        <w:overflowPunct w:val="0"/>
        <w:ind w:leftChars="300" w:left="706" w:firstLineChars="100" w:firstLine="235"/>
        <w:textAlignment w:val="baseline"/>
      </w:pPr>
      <w:r>
        <w:rPr>
          <w:rFonts w:hint="eastAsia"/>
        </w:rPr>
        <w:t>従来から行われてきた働き方改革の取組が多く、継続して行うことが求められる因子である。ただ、目に見えた効果は実感しにくく、新たな取組を始めたり、取組のメインに据えたりした場合、徒労感を増す可能性もある。そのため、トップダウ</w:t>
      </w:r>
      <w:r>
        <w:rPr>
          <w:rFonts w:hint="eastAsia"/>
        </w:rPr>
        <w:lastRenderedPageBreak/>
        <w:t>ンで行うのではなく、教職員の意見を参考に慎重に進める必要があるものと思われる。</w:t>
      </w:r>
    </w:p>
    <w:p w14:paraId="5AEAEF06" w14:textId="2914A8D1" w:rsidR="0059090A" w:rsidRDefault="002A00E3" w:rsidP="00AA707F">
      <w:pPr>
        <w:overflowPunct w:val="0"/>
        <w:ind w:leftChars="200" w:left="471"/>
        <w:textAlignment w:val="baseline"/>
      </w:pPr>
      <w:r>
        <w:rPr>
          <w:rFonts w:hint="eastAsia"/>
        </w:rPr>
        <w:t>④</w:t>
      </w:r>
      <w:r w:rsidR="00FA5F45">
        <w:rPr>
          <w:rFonts w:hint="eastAsia"/>
        </w:rPr>
        <w:t xml:space="preserve">　年休取得のための環境整備</w:t>
      </w:r>
      <w:r w:rsidR="00166644">
        <w:rPr>
          <w:rFonts w:hint="eastAsia"/>
        </w:rPr>
        <w:t xml:space="preserve">　　　　　　　</w:t>
      </w:r>
      <w:r w:rsidR="00166644" w:rsidRPr="00166644">
        <w:rPr>
          <w:rFonts w:hint="eastAsia"/>
        </w:rPr>
        <w:t>【教育委員会と学校が連携する取組】</w:t>
      </w:r>
    </w:p>
    <w:p w14:paraId="13B15A64" w14:textId="1258B267" w:rsidR="00166644" w:rsidRDefault="00FA5F45" w:rsidP="00AA707F">
      <w:pPr>
        <w:overflowPunct w:val="0"/>
        <w:ind w:leftChars="300" w:left="706" w:firstLineChars="100" w:firstLine="235"/>
        <w:textAlignment w:val="baseline"/>
      </w:pPr>
      <w:r>
        <w:rPr>
          <w:rFonts w:hint="eastAsia"/>
        </w:rPr>
        <w:t>働き方改革の</w:t>
      </w:r>
      <w:r w:rsidR="003C358D">
        <w:rPr>
          <w:rFonts w:hint="eastAsia"/>
        </w:rPr>
        <w:t>1つの</w:t>
      </w:r>
      <w:r>
        <w:rPr>
          <w:rFonts w:hint="eastAsia"/>
        </w:rPr>
        <w:t>要因</w:t>
      </w:r>
      <w:r w:rsidR="006F109F">
        <w:rPr>
          <w:rFonts w:hint="eastAsia"/>
        </w:rPr>
        <w:t>として認識されてはいたものの、今回の意識調査によって、はじめて独立した因子として捉えられた。</w:t>
      </w:r>
      <w:r w:rsidR="00084903">
        <w:rPr>
          <w:rFonts w:hint="eastAsia"/>
        </w:rPr>
        <w:t>これまでも、アニバーサリー休暇等の名称で、年休を取得しやすい雰囲気の醸成に努めてきた学校はあるが、</w:t>
      </w:r>
      <w:r w:rsidR="004372D7">
        <w:rPr>
          <w:rFonts w:hint="eastAsia"/>
        </w:rPr>
        <w:t>あくまでも個人の都合の範疇にとどまり、気兼ねなく取得できるまでには至っていない。今後は、誰もが</w:t>
      </w:r>
      <w:r w:rsidR="006F109F">
        <w:rPr>
          <w:rFonts w:hint="eastAsia"/>
        </w:rPr>
        <w:t>年休を</w:t>
      </w:r>
      <w:r w:rsidR="004372D7">
        <w:rPr>
          <w:rFonts w:hint="eastAsia"/>
        </w:rPr>
        <w:t>取得しやすい環境を整え</w:t>
      </w:r>
      <w:r w:rsidR="00861862">
        <w:rPr>
          <w:rFonts w:hint="eastAsia"/>
        </w:rPr>
        <w:t>ていくことが求められる。そのためには、</w:t>
      </w:r>
      <w:r w:rsidR="00F678C0">
        <w:rPr>
          <w:rFonts w:hint="eastAsia"/>
        </w:rPr>
        <w:t>年休が取りやすい</w:t>
      </w:r>
      <w:r w:rsidR="00861862">
        <w:rPr>
          <w:rFonts w:hint="eastAsia"/>
        </w:rPr>
        <w:t>制</w:t>
      </w:r>
      <w:r w:rsidR="00084903">
        <w:rPr>
          <w:rFonts w:hint="eastAsia"/>
        </w:rPr>
        <w:t>度</w:t>
      </w:r>
      <w:r w:rsidR="00861862">
        <w:rPr>
          <w:rFonts w:hint="eastAsia"/>
        </w:rPr>
        <w:t>の構築を</w:t>
      </w:r>
      <w:r w:rsidR="004372D7">
        <w:rPr>
          <w:rFonts w:hint="eastAsia"/>
        </w:rPr>
        <w:t>教育委員会がすすめ、</w:t>
      </w:r>
      <w:r w:rsidR="00861862">
        <w:rPr>
          <w:rFonts w:hint="eastAsia"/>
        </w:rPr>
        <w:t>その</w:t>
      </w:r>
      <w:r w:rsidR="004372D7">
        <w:rPr>
          <w:rFonts w:hint="eastAsia"/>
        </w:rPr>
        <w:t>運用</w:t>
      </w:r>
      <w:r w:rsidR="00861862">
        <w:rPr>
          <w:rFonts w:hint="eastAsia"/>
        </w:rPr>
        <w:t>に各校が</w:t>
      </w:r>
      <w:r w:rsidR="00F678C0">
        <w:rPr>
          <w:rFonts w:hint="eastAsia"/>
        </w:rPr>
        <w:t>積極的に</w:t>
      </w:r>
      <w:r w:rsidR="00861862">
        <w:rPr>
          <w:rFonts w:hint="eastAsia"/>
        </w:rPr>
        <w:t>取り組むことが重要である。</w:t>
      </w:r>
      <w:r w:rsidR="003C358D">
        <w:rPr>
          <w:rFonts w:hint="eastAsia"/>
        </w:rPr>
        <w:t>「年休の取得のしやすさ」</w:t>
      </w:r>
      <w:r w:rsidR="00DE29D9">
        <w:rPr>
          <w:rFonts w:hint="eastAsia"/>
        </w:rPr>
        <w:t>は、</w:t>
      </w:r>
      <w:r w:rsidR="003C358D">
        <w:rPr>
          <w:rFonts w:hint="eastAsia"/>
        </w:rPr>
        <w:t>硬直化しつつある働き方改革の</w:t>
      </w:r>
      <w:r w:rsidR="00861862">
        <w:rPr>
          <w:rFonts w:hint="eastAsia"/>
        </w:rPr>
        <w:t>ゲームチェンジャー</w:t>
      </w:r>
      <w:r w:rsidR="00F678C0">
        <w:rPr>
          <w:rFonts w:hint="eastAsia"/>
        </w:rPr>
        <w:t>となる</w:t>
      </w:r>
      <w:r w:rsidR="000E552D">
        <w:rPr>
          <w:rFonts w:hint="eastAsia"/>
        </w:rPr>
        <w:t>可能性を秘めている</w:t>
      </w:r>
      <w:r w:rsidR="00861862">
        <w:rPr>
          <w:rFonts w:hint="eastAsia"/>
        </w:rPr>
        <w:t>。</w:t>
      </w:r>
    </w:p>
    <w:p w14:paraId="4ABFB220" w14:textId="01246A3B" w:rsidR="00134BFA" w:rsidRDefault="00134BFA" w:rsidP="00134BFA">
      <w:r>
        <w:rPr>
          <w:rFonts w:hint="eastAsia"/>
        </w:rPr>
        <w:t xml:space="preserve">３　</w:t>
      </w:r>
      <w:r w:rsidR="002540D8">
        <w:rPr>
          <w:rFonts w:hint="eastAsia"/>
        </w:rPr>
        <w:t>市全体</w:t>
      </w:r>
      <w:r w:rsidR="00297702">
        <w:rPr>
          <w:rFonts w:hint="eastAsia"/>
        </w:rPr>
        <w:t>の</w:t>
      </w:r>
      <w:r>
        <w:rPr>
          <w:rFonts w:hint="eastAsia"/>
        </w:rPr>
        <w:t>取組（案）</w:t>
      </w:r>
    </w:p>
    <w:p w14:paraId="270E5A63" w14:textId="1CA948EC" w:rsidR="000B1CDF" w:rsidRDefault="00D51EF0" w:rsidP="00063B8C">
      <w:pPr>
        <w:ind w:leftChars="100" w:left="235" w:firstLineChars="100" w:firstLine="235"/>
        <w:rPr>
          <w:rFonts w:hAnsi="ＭＳ 明朝"/>
        </w:rPr>
      </w:pPr>
      <w:r>
        <w:rPr>
          <w:rFonts w:hAnsi="ＭＳ 明朝" w:hint="eastAsia"/>
        </w:rPr>
        <w:t>学校現場にお</w:t>
      </w:r>
      <w:r w:rsidR="001F40D2">
        <w:rPr>
          <w:rFonts w:hAnsi="ＭＳ 明朝" w:hint="eastAsia"/>
        </w:rPr>
        <w:t>ける働き方改革につ</w:t>
      </w:r>
      <w:r>
        <w:rPr>
          <w:rFonts w:hAnsi="ＭＳ 明朝" w:hint="eastAsia"/>
        </w:rPr>
        <w:t>いて</w:t>
      </w:r>
      <w:r w:rsidR="00F74387">
        <w:rPr>
          <w:rFonts w:hAnsi="ＭＳ 明朝" w:hint="eastAsia"/>
        </w:rPr>
        <w:t>、これまでは</w:t>
      </w:r>
      <w:r w:rsidR="00F96598">
        <w:rPr>
          <w:rFonts w:hAnsi="ＭＳ 明朝" w:hint="eastAsia"/>
        </w:rPr>
        <w:t>行事の精選や会議の縮減、</w:t>
      </w:r>
      <w:r w:rsidR="00782603">
        <w:rPr>
          <w:rFonts w:hAnsi="ＭＳ 明朝" w:hint="eastAsia"/>
        </w:rPr>
        <w:t>「</w:t>
      </w:r>
      <w:r w:rsidR="00F96598">
        <w:rPr>
          <w:rFonts w:hAnsi="ＭＳ 明朝" w:hint="eastAsia"/>
        </w:rPr>
        <w:t>○○デー</w:t>
      </w:r>
      <w:r w:rsidR="00782603">
        <w:rPr>
          <w:rFonts w:hAnsi="ＭＳ 明朝" w:hint="eastAsia"/>
        </w:rPr>
        <w:t>」等</w:t>
      </w:r>
      <w:r w:rsidR="00F96598">
        <w:rPr>
          <w:rFonts w:hAnsi="ＭＳ 明朝" w:hint="eastAsia"/>
        </w:rPr>
        <w:t>による時間の</w:t>
      </w:r>
      <w:r w:rsidR="00782603">
        <w:rPr>
          <w:rFonts w:hAnsi="ＭＳ 明朝" w:hint="eastAsia"/>
        </w:rPr>
        <w:t>制限に重きが置かれ、教職員の職務</w:t>
      </w:r>
      <w:r w:rsidR="00C15835">
        <w:rPr>
          <w:rFonts w:hAnsi="ＭＳ 明朝" w:hint="eastAsia"/>
        </w:rPr>
        <w:t>（ワーク、仕事）</w:t>
      </w:r>
      <w:r w:rsidR="00782603">
        <w:rPr>
          <w:rFonts w:hAnsi="ＭＳ 明朝" w:hint="eastAsia"/>
        </w:rPr>
        <w:t>上の負担をいかに軽減</w:t>
      </w:r>
      <w:r w:rsidR="00C15835">
        <w:rPr>
          <w:rFonts w:hAnsi="ＭＳ 明朝" w:hint="eastAsia"/>
        </w:rPr>
        <w:t>するかを中心に取り組まれてきた。近年では、</w:t>
      </w:r>
      <w:r w:rsidR="00AA6C31" w:rsidRPr="00AA6C31">
        <w:rPr>
          <w:rFonts w:hAnsi="ＭＳ 明朝" w:hint="eastAsia"/>
        </w:rPr>
        <w:t>平成３０年７月</w:t>
      </w:r>
      <w:r w:rsidR="00C15835">
        <w:rPr>
          <w:rFonts w:hAnsi="ＭＳ 明朝" w:hint="eastAsia"/>
        </w:rPr>
        <w:t>に公布された</w:t>
      </w:r>
      <w:r w:rsidR="00AA6C31">
        <w:rPr>
          <w:rFonts w:hAnsi="ＭＳ 明朝" w:hint="eastAsia"/>
        </w:rPr>
        <w:t>いわゆる</w:t>
      </w:r>
      <w:r w:rsidR="00AA6C31" w:rsidRPr="00AA6C31">
        <w:rPr>
          <w:rFonts w:hAnsi="ＭＳ 明朝" w:hint="eastAsia"/>
        </w:rPr>
        <w:t>「働き方改革推進法」</w:t>
      </w:r>
      <w:r w:rsidR="00C15835">
        <w:rPr>
          <w:rFonts w:hAnsi="ＭＳ 明朝" w:hint="eastAsia"/>
        </w:rPr>
        <w:t>と</w:t>
      </w:r>
      <w:r w:rsidR="00AA6C31">
        <w:rPr>
          <w:rFonts w:hAnsi="ＭＳ 明朝" w:hint="eastAsia"/>
        </w:rPr>
        <w:t>それ</w:t>
      </w:r>
      <w:r w:rsidR="00C15835">
        <w:rPr>
          <w:rFonts w:hAnsi="ＭＳ 明朝" w:hint="eastAsia"/>
        </w:rPr>
        <w:t>ら</w:t>
      </w:r>
      <w:r w:rsidR="00AA6C31">
        <w:rPr>
          <w:rFonts w:hAnsi="ＭＳ 明朝" w:hint="eastAsia"/>
        </w:rPr>
        <w:t>に関連して定められた「</w:t>
      </w:r>
      <w:r w:rsidR="00AA6C31" w:rsidRPr="00AA6C31">
        <w:rPr>
          <w:rFonts w:hAnsi="ＭＳ 明朝" w:hint="eastAsia"/>
        </w:rPr>
        <w:t>公立学校の教師の勤務時間の上限に関するガイドライン</w:t>
      </w:r>
      <w:r w:rsidR="00AA6C31">
        <w:rPr>
          <w:rFonts w:hAnsi="ＭＳ 明朝" w:hint="eastAsia"/>
        </w:rPr>
        <w:t>」（平成３１年１月　文部科学省）</w:t>
      </w:r>
      <w:r w:rsidR="00C15835">
        <w:rPr>
          <w:rFonts w:hAnsi="ＭＳ 明朝" w:hint="eastAsia"/>
        </w:rPr>
        <w:t>において、</w:t>
      </w:r>
      <w:r w:rsidR="00AA6C31" w:rsidRPr="00AA6C31">
        <w:rPr>
          <w:rFonts w:hAnsi="ＭＳ 明朝" w:hint="eastAsia"/>
        </w:rPr>
        <w:t>上限の目安時間</w:t>
      </w:r>
      <w:r w:rsidR="00EC69CC">
        <w:rPr>
          <w:rFonts w:hAnsi="ＭＳ 明朝" w:hint="eastAsia"/>
        </w:rPr>
        <w:t>が示されたことから、</w:t>
      </w:r>
      <w:r w:rsidR="00C15835">
        <w:rPr>
          <w:rFonts w:hAnsi="ＭＳ 明朝" w:hint="eastAsia"/>
        </w:rPr>
        <w:t>「</w:t>
      </w:r>
      <w:r w:rsidR="00EC69CC">
        <w:rPr>
          <w:rFonts w:hAnsi="ＭＳ 明朝" w:hint="eastAsia"/>
        </w:rPr>
        <w:t>１か月４５時間、１年間３６０時間</w:t>
      </w:r>
      <w:r w:rsidR="00C15835">
        <w:rPr>
          <w:rFonts w:hAnsi="ＭＳ 明朝" w:hint="eastAsia"/>
        </w:rPr>
        <w:t>」</w:t>
      </w:r>
      <w:r w:rsidR="00874589">
        <w:rPr>
          <w:rFonts w:hAnsi="ＭＳ 明朝" w:hint="eastAsia"/>
        </w:rPr>
        <w:t>が</w:t>
      </w:r>
      <w:r w:rsidR="00EC69CC">
        <w:rPr>
          <w:rFonts w:hAnsi="ＭＳ 明朝" w:hint="eastAsia"/>
        </w:rPr>
        <w:t>厳守</w:t>
      </w:r>
      <w:r w:rsidR="00BE36A0">
        <w:rPr>
          <w:rFonts w:hAnsi="ＭＳ 明朝" w:hint="eastAsia"/>
        </w:rPr>
        <w:t>すべき</w:t>
      </w:r>
      <w:r w:rsidR="00EC69CC">
        <w:rPr>
          <w:rFonts w:hAnsi="ＭＳ 明朝" w:hint="eastAsia"/>
        </w:rPr>
        <w:t>事項として取り扱われるに至っている。</w:t>
      </w:r>
    </w:p>
    <w:p w14:paraId="442958C5" w14:textId="77777777" w:rsidR="009579B1" w:rsidRDefault="001F40D2" w:rsidP="009579B1">
      <w:pPr>
        <w:ind w:leftChars="100" w:left="235" w:firstLineChars="100" w:firstLine="235"/>
        <w:rPr>
          <w:rFonts w:hAnsi="ＭＳ 明朝"/>
        </w:rPr>
      </w:pPr>
      <w:r>
        <w:rPr>
          <w:rFonts w:hAnsi="ＭＳ 明朝" w:hint="eastAsia"/>
        </w:rPr>
        <w:t>他方、厚生労働省は、</w:t>
      </w:r>
      <w:bookmarkStart w:id="3" w:name="_Hlk111289016"/>
      <w:r w:rsidRPr="000B1CDF">
        <w:rPr>
          <w:rFonts w:hAnsi="ＭＳ 明朝" w:hint="eastAsia"/>
        </w:rPr>
        <w:t>働き方改革</w:t>
      </w:r>
      <w:r>
        <w:rPr>
          <w:rFonts w:hAnsi="ＭＳ 明朝" w:hint="eastAsia"/>
        </w:rPr>
        <w:t>を「</w:t>
      </w:r>
      <w:r w:rsidRPr="000B1CDF">
        <w:rPr>
          <w:rFonts w:hAnsi="ＭＳ 明朝" w:hint="eastAsia"/>
        </w:rPr>
        <w:t>働く方々が、個々の事情に応じた多様で柔軟な働き方を、自分で</w:t>
      </w:r>
      <w:r>
        <w:rPr>
          <w:rFonts w:hAnsi="ＭＳ 明朝" w:hint="eastAsia"/>
        </w:rPr>
        <w:t>『選択』</w:t>
      </w:r>
      <w:r w:rsidRPr="000B1CDF">
        <w:rPr>
          <w:rFonts w:hAnsi="ＭＳ 明朝" w:hint="eastAsia"/>
        </w:rPr>
        <w:t>できるようにするための改革</w:t>
      </w:r>
      <w:r>
        <w:rPr>
          <w:rFonts w:hAnsi="ＭＳ 明朝" w:hint="eastAsia"/>
        </w:rPr>
        <w:t>」と定義しており、</w:t>
      </w:r>
      <w:r w:rsidR="00F74387">
        <w:rPr>
          <w:rFonts w:hAnsi="ＭＳ 明朝" w:hint="eastAsia"/>
        </w:rPr>
        <w:t>職務外の時間（ライフ、私生活）に合わせた仕事の仕方を実現することを</w:t>
      </w:r>
      <w:bookmarkEnd w:id="3"/>
      <w:r w:rsidR="00F74387">
        <w:rPr>
          <w:rFonts w:hAnsi="ＭＳ 明朝" w:hint="eastAsia"/>
        </w:rPr>
        <w:t>目的としている。</w:t>
      </w:r>
    </w:p>
    <w:p w14:paraId="0F1B40E9" w14:textId="77777777" w:rsidR="008F5627" w:rsidRDefault="00697C25" w:rsidP="008F5627">
      <w:pPr>
        <w:ind w:leftChars="100" w:left="235" w:firstLineChars="100" w:firstLine="235"/>
        <w:rPr>
          <w:rFonts w:hAnsi="ＭＳ 明朝"/>
        </w:rPr>
      </w:pPr>
      <w:r>
        <w:rPr>
          <w:rFonts w:hAnsi="ＭＳ 明朝" w:hint="eastAsia"/>
        </w:rPr>
        <w:t>そのことを踏まえると、今回の意識調査で「年休の取得のしやすさ」を働き方改革</w:t>
      </w:r>
      <w:r w:rsidR="009D104F">
        <w:rPr>
          <w:rFonts w:hAnsi="ＭＳ 明朝" w:hint="eastAsia"/>
        </w:rPr>
        <w:t>の柱として捉えている教職員が</w:t>
      </w:r>
      <w:r w:rsidR="009579B1">
        <w:rPr>
          <w:rFonts w:hAnsi="ＭＳ 明朝" w:hint="eastAsia"/>
        </w:rPr>
        <w:t>多数いる</w:t>
      </w:r>
      <w:r w:rsidR="009D104F">
        <w:rPr>
          <w:rFonts w:hAnsi="ＭＳ 明朝" w:hint="eastAsia"/>
        </w:rPr>
        <w:t>ことが明らかになったことは興味深い。</w:t>
      </w:r>
      <w:r w:rsidR="001F57AF">
        <w:rPr>
          <w:rFonts w:hAnsi="ＭＳ 明朝" w:hint="eastAsia"/>
        </w:rPr>
        <w:t>「</w:t>
      </w:r>
      <w:r w:rsidR="009D104F">
        <w:rPr>
          <w:rFonts w:hAnsi="ＭＳ 明朝" w:hint="eastAsia"/>
        </w:rPr>
        <w:t>職務</w:t>
      </w:r>
      <w:r w:rsidR="001F57AF" w:rsidRPr="001F57AF">
        <w:rPr>
          <w:rFonts w:hAnsi="ＭＳ 明朝" w:hint="eastAsia"/>
        </w:rPr>
        <w:t>（ワーク、仕事）</w:t>
      </w:r>
      <w:r w:rsidR="009D104F">
        <w:rPr>
          <w:rFonts w:hAnsi="ＭＳ 明朝" w:hint="eastAsia"/>
        </w:rPr>
        <w:t>の負担</w:t>
      </w:r>
      <w:r w:rsidR="001F57AF">
        <w:rPr>
          <w:rFonts w:hAnsi="ＭＳ 明朝" w:hint="eastAsia"/>
        </w:rPr>
        <w:t>を</w:t>
      </w:r>
      <w:r w:rsidR="009D104F">
        <w:rPr>
          <w:rFonts w:hAnsi="ＭＳ 明朝" w:hint="eastAsia"/>
        </w:rPr>
        <w:t>軽減</w:t>
      </w:r>
      <w:r w:rsidR="001F57AF">
        <w:rPr>
          <w:rFonts w:hAnsi="ＭＳ 明朝" w:hint="eastAsia"/>
        </w:rPr>
        <w:t>させ</w:t>
      </w:r>
      <w:r w:rsidR="009D104F">
        <w:rPr>
          <w:rFonts w:hAnsi="ＭＳ 明朝" w:hint="eastAsia"/>
        </w:rPr>
        <w:t>、</w:t>
      </w:r>
      <w:r w:rsidR="001F57AF" w:rsidRPr="001F57AF">
        <w:rPr>
          <w:rFonts w:hAnsi="ＭＳ 明朝" w:hint="eastAsia"/>
        </w:rPr>
        <w:t>職務外の時間（ライフ、私生活）</w:t>
      </w:r>
      <w:r w:rsidR="001F57AF">
        <w:rPr>
          <w:rFonts w:hAnsi="ＭＳ 明朝" w:hint="eastAsia"/>
        </w:rPr>
        <w:t>を充実させる。」というこれまでの取組に加え、「</w:t>
      </w:r>
      <w:r w:rsidR="001F57AF" w:rsidRPr="001F57AF">
        <w:rPr>
          <w:rFonts w:hAnsi="ＭＳ 明朝" w:hint="eastAsia"/>
        </w:rPr>
        <w:t>職務外の時間（ライフ、私生活）</w:t>
      </w:r>
      <w:r w:rsidR="00147C23">
        <w:rPr>
          <w:rFonts w:hAnsi="ＭＳ 明朝" w:hint="eastAsia"/>
        </w:rPr>
        <w:t>の充実のために、年休等の取得を自身でコントロールできるような働き方ができるようにする。」という</w:t>
      </w:r>
      <w:r w:rsidR="00461770">
        <w:rPr>
          <w:rFonts w:hAnsi="ＭＳ 明朝" w:hint="eastAsia"/>
        </w:rPr>
        <w:t>取組を開始し、</w:t>
      </w:r>
      <w:r w:rsidR="009579B1">
        <w:rPr>
          <w:rFonts w:hAnsi="ＭＳ 明朝" w:hint="eastAsia"/>
        </w:rPr>
        <w:t>二つの</w:t>
      </w:r>
      <w:r w:rsidR="00461770">
        <w:rPr>
          <w:rFonts w:hAnsi="ＭＳ 明朝" w:hint="eastAsia"/>
        </w:rPr>
        <w:t>取組</w:t>
      </w:r>
      <w:r w:rsidR="009579B1">
        <w:rPr>
          <w:rFonts w:hAnsi="ＭＳ 明朝" w:hint="eastAsia"/>
        </w:rPr>
        <w:t>を双方で補完するような仕組みを構築していくことが</w:t>
      </w:r>
      <w:r w:rsidR="00147C23">
        <w:rPr>
          <w:rFonts w:hAnsi="ＭＳ 明朝" w:hint="eastAsia"/>
        </w:rPr>
        <w:t>重要である。</w:t>
      </w:r>
      <w:r w:rsidR="009579B1">
        <w:rPr>
          <w:rFonts w:hAnsi="ＭＳ 明朝" w:hint="eastAsia"/>
        </w:rPr>
        <w:t>前者は、各校の実情、課題が異なることから</w:t>
      </w:r>
      <w:r w:rsidR="00461770">
        <w:rPr>
          <w:rFonts w:hAnsi="ＭＳ 明朝" w:hint="eastAsia"/>
        </w:rPr>
        <w:t>引き続き</w:t>
      </w:r>
      <w:r w:rsidR="009579B1">
        <w:rPr>
          <w:rFonts w:hAnsi="ＭＳ 明朝" w:hint="eastAsia"/>
        </w:rPr>
        <w:t>学校が中心となって、後者は、個々の実情に合わせた制度設計が必要なことから市全体の</w:t>
      </w:r>
      <w:r w:rsidR="00461770">
        <w:rPr>
          <w:rFonts w:hAnsi="ＭＳ 明朝" w:hint="eastAsia"/>
        </w:rPr>
        <w:t>取組として</w:t>
      </w:r>
      <w:r w:rsidR="009579B1">
        <w:rPr>
          <w:rFonts w:hAnsi="ＭＳ 明朝" w:hint="eastAsia"/>
        </w:rPr>
        <w:t>教育委員会が中心となって</w:t>
      </w:r>
      <w:r w:rsidR="00461770">
        <w:rPr>
          <w:rFonts w:hAnsi="ＭＳ 明朝" w:hint="eastAsia"/>
        </w:rPr>
        <w:t>環境整備をしていく</w:t>
      </w:r>
      <w:r w:rsidR="009579B1">
        <w:rPr>
          <w:rFonts w:hAnsi="ＭＳ 明朝" w:hint="eastAsia"/>
        </w:rPr>
        <w:t>必要がある。</w:t>
      </w:r>
    </w:p>
    <w:p w14:paraId="323B60F6" w14:textId="0E0C875C" w:rsidR="000B1CDF" w:rsidRDefault="000B1CDF" w:rsidP="008F5627">
      <w:pPr>
        <w:ind w:leftChars="100" w:left="235" w:firstLineChars="100" w:firstLine="235"/>
        <w:rPr>
          <w:rFonts w:hAnsi="ＭＳ 明朝"/>
        </w:rPr>
      </w:pPr>
      <w:r w:rsidRPr="000B1CDF">
        <w:rPr>
          <w:rFonts w:hAnsi="ＭＳ 明朝" w:hint="eastAsia"/>
        </w:rPr>
        <w:t>年休取得のための環境整備</w:t>
      </w:r>
      <w:r w:rsidR="008F5627">
        <w:rPr>
          <w:rFonts w:hAnsi="ＭＳ 明朝" w:hint="eastAsia"/>
        </w:rPr>
        <w:t>としては、</w:t>
      </w:r>
      <w:r w:rsidR="001F4661">
        <w:rPr>
          <w:rFonts w:hAnsi="ＭＳ 明朝" w:hint="eastAsia"/>
        </w:rPr>
        <w:t>まずは</w:t>
      </w:r>
      <w:r w:rsidR="00FC487E">
        <w:rPr>
          <w:rFonts w:hAnsi="ＭＳ 明朝" w:hint="eastAsia"/>
        </w:rPr>
        <w:t>計画年休制度</w:t>
      </w:r>
      <w:r w:rsidR="004F3027">
        <w:rPr>
          <w:rFonts w:hAnsi="ＭＳ 明朝" w:hint="eastAsia"/>
        </w:rPr>
        <w:t>（年間５日間）</w:t>
      </w:r>
      <w:r w:rsidR="00FC487E">
        <w:rPr>
          <w:rFonts w:hAnsi="ＭＳ 明朝" w:hint="eastAsia"/>
        </w:rPr>
        <w:t>の本格導入</w:t>
      </w:r>
      <w:r w:rsidR="001F4661">
        <w:rPr>
          <w:rFonts w:hAnsi="ＭＳ 明朝" w:hint="eastAsia"/>
        </w:rPr>
        <w:t>が</w:t>
      </w:r>
      <w:r w:rsidR="00FC487E">
        <w:rPr>
          <w:rFonts w:hAnsi="ＭＳ 明朝" w:hint="eastAsia"/>
        </w:rPr>
        <w:t>検討されるべきだが、</w:t>
      </w:r>
      <w:r w:rsidR="004F3027">
        <w:rPr>
          <w:rFonts w:hAnsi="ＭＳ 明朝" w:hint="eastAsia"/>
        </w:rPr>
        <w:t>課業日に付与することは現在の教育課程の実施状況では実質的に難しく、長期休業期間に</w:t>
      </w:r>
      <w:r w:rsidR="00DF3D77">
        <w:rPr>
          <w:rFonts w:hAnsi="ＭＳ 明朝" w:hint="eastAsia"/>
        </w:rPr>
        <w:t>付与せ</w:t>
      </w:r>
      <w:r w:rsidR="004F3027">
        <w:rPr>
          <w:rFonts w:hAnsi="ＭＳ 明朝" w:hint="eastAsia"/>
        </w:rPr>
        <w:t>ざるを得</w:t>
      </w:r>
      <w:r w:rsidR="00262940">
        <w:rPr>
          <w:rFonts w:hAnsi="ＭＳ 明朝" w:hint="eastAsia"/>
        </w:rPr>
        <w:t>ない。それでは、働き方改革の着眼点に照らし合わせても効果的でなく、制度運用を本市が率先して行う段階にはない</w:t>
      </w:r>
      <w:r w:rsidR="00DF3D77">
        <w:rPr>
          <w:rFonts w:hAnsi="ＭＳ 明朝" w:hint="eastAsia"/>
        </w:rPr>
        <w:t>ものと思われる</w:t>
      </w:r>
      <w:r w:rsidR="00262940">
        <w:rPr>
          <w:rFonts w:hAnsi="ＭＳ 明朝" w:hint="eastAsia"/>
        </w:rPr>
        <w:t>。それよりも、</w:t>
      </w:r>
      <w:r w:rsidR="001F4661">
        <w:rPr>
          <w:rFonts w:hAnsi="ＭＳ 明朝" w:hint="eastAsia"/>
        </w:rPr>
        <w:t>意識調査で多数の</w:t>
      </w:r>
      <w:r w:rsidR="00DF3D77">
        <w:rPr>
          <w:rFonts w:hAnsi="ＭＳ 明朝" w:hint="eastAsia"/>
        </w:rPr>
        <w:t>教</w:t>
      </w:r>
      <w:r w:rsidR="001F4661">
        <w:rPr>
          <w:rFonts w:hAnsi="ＭＳ 明朝" w:hint="eastAsia"/>
        </w:rPr>
        <w:t>職員が有効であると回答した「</w:t>
      </w:r>
      <w:r w:rsidR="001F4661" w:rsidRPr="001F4661">
        <w:rPr>
          <w:rFonts w:hAnsi="ＭＳ 明朝" w:hint="eastAsia"/>
        </w:rPr>
        <w:t>日課表や下校時刻の見直しによる時間単位の年休取得促進</w:t>
      </w:r>
      <w:r w:rsidR="001F4661">
        <w:rPr>
          <w:rFonts w:hAnsi="ＭＳ 明朝" w:hint="eastAsia"/>
        </w:rPr>
        <w:t>」</w:t>
      </w:r>
      <w:r w:rsidR="00DF3D77">
        <w:rPr>
          <w:rFonts w:hAnsi="ＭＳ 明朝" w:hint="eastAsia"/>
        </w:rPr>
        <w:t>に着目した制度</w:t>
      </w:r>
      <w:r w:rsidR="001F4661">
        <w:rPr>
          <w:rFonts w:hAnsi="ＭＳ 明朝" w:hint="eastAsia"/>
        </w:rPr>
        <w:t>の</w:t>
      </w:r>
      <w:r w:rsidR="00DF3D77">
        <w:rPr>
          <w:rFonts w:hAnsi="ＭＳ 明朝" w:hint="eastAsia"/>
        </w:rPr>
        <w:t>ほうが</w:t>
      </w:r>
      <w:r w:rsidR="001F4661">
        <w:rPr>
          <w:rFonts w:hAnsi="ＭＳ 明朝" w:hint="eastAsia"/>
        </w:rPr>
        <w:t>、実効性</w:t>
      </w:r>
      <w:r w:rsidR="00DF3D77">
        <w:rPr>
          <w:rFonts w:hAnsi="ＭＳ 明朝" w:hint="eastAsia"/>
        </w:rPr>
        <w:t>は</w:t>
      </w:r>
      <w:r w:rsidR="001F4661">
        <w:rPr>
          <w:rFonts w:hAnsi="ＭＳ 明朝" w:hint="eastAsia"/>
        </w:rPr>
        <w:t>高く、自身の都合で年休が取得しやすい</w:t>
      </w:r>
      <w:r w:rsidR="00DF3D77">
        <w:rPr>
          <w:rFonts w:hAnsi="ＭＳ 明朝" w:hint="eastAsia"/>
        </w:rPr>
        <w:t>ことから</w:t>
      </w:r>
      <w:r w:rsidR="001F4661">
        <w:rPr>
          <w:rFonts w:hAnsi="ＭＳ 明朝" w:hint="eastAsia"/>
        </w:rPr>
        <w:t>、心理的な負担感の低減に</w:t>
      </w:r>
      <w:r w:rsidR="00DF3D77">
        <w:rPr>
          <w:rFonts w:hAnsi="ＭＳ 明朝" w:hint="eastAsia"/>
        </w:rPr>
        <w:t>は</w:t>
      </w:r>
      <w:r w:rsidR="001F4661">
        <w:rPr>
          <w:rFonts w:hAnsi="ＭＳ 明朝" w:hint="eastAsia"/>
        </w:rPr>
        <w:t>有効で、</w:t>
      </w:r>
      <w:r w:rsidR="00DF3D77">
        <w:rPr>
          <w:rFonts w:hAnsi="ＭＳ 明朝" w:hint="eastAsia"/>
        </w:rPr>
        <w:t>高い働き</w:t>
      </w:r>
      <w:r w:rsidR="00DF3D77">
        <w:rPr>
          <w:rFonts w:hAnsi="ＭＳ 明朝" w:hint="eastAsia"/>
        </w:rPr>
        <w:lastRenderedPageBreak/>
        <w:t>方改革の効果</w:t>
      </w:r>
      <w:r w:rsidR="001F4661">
        <w:rPr>
          <w:rFonts w:hAnsi="ＭＳ 明朝" w:hint="eastAsia"/>
        </w:rPr>
        <w:t>が期待できるのではないかと考える。</w:t>
      </w:r>
    </w:p>
    <w:p w14:paraId="11B18940" w14:textId="12BE4C00" w:rsidR="00DF3D77" w:rsidRDefault="00DF3D77" w:rsidP="008F5627">
      <w:pPr>
        <w:ind w:leftChars="100" w:left="235" w:firstLineChars="100" w:firstLine="235"/>
        <w:rPr>
          <w:rFonts w:hAnsi="ＭＳ 明朝"/>
        </w:rPr>
      </w:pPr>
      <w:r>
        <w:rPr>
          <w:rFonts w:hAnsi="ＭＳ 明朝" w:hint="eastAsia"/>
        </w:rPr>
        <w:t>そこで、市全体の取組として新たに「</w:t>
      </w:r>
      <w:bookmarkStart w:id="4" w:name="_Hlk111218454"/>
      <w:r w:rsidR="00E4468A">
        <w:rPr>
          <w:rFonts w:hAnsi="ＭＳ 明朝" w:hint="eastAsia"/>
        </w:rPr>
        <w:t>ウィークエンド架け橋プラン（仮）</w:t>
      </w:r>
      <w:bookmarkEnd w:id="4"/>
      <w:r>
        <w:rPr>
          <w:rFonts w:hAnsi="ＭＳ 明朝" w:hint="eastAsia"/>
        </w:rPr>
        <w:t>」</w:t>
      </w:r>
      <w:r w:rsidR="003A41FD">
        <w:rPr>
          <w:rFonts w:hAnsi="ＭＳ 明朝" w:hint="eastAsia"/>
        </w:rPr>
        <w:t>を実施し、教職員が年休を取得しやすい環境を整えるとともに、児童生徒</w:t>
      </w:r>
      <w:r w:rsidR="007509A7">
        <w:rPr>
          <w:rFonts w:hAnsi="ＭＳ 明朝" w:hint="eastAsia"/>
        </w:rPr>
        <w:t>を家庭に返し、私生活を重視する市民感覚の醸成にも寄与していく。概要は次のとおりである。</w:t>
      </w:r>
    </w:p>
    <w:p w14:paraId="7CC79908" w14:textId="77777777" w:rsidR="00C66B49" w:rsidRDefault="007509A7" w:rsidP="00C66B49">
      <w:pPr>
        <w:ind w:leftChars="100" w:left="235"/>
        <w:rPr>
          <w:rFonts w:hAnsi="ＭＳ 明朝"/>
        </w:rPr>
      </w:pPr>
      <w:r>
        <w:rPr>
          <w:rFonts w:hAnsi="ＭＳ 明朝" w:hint="eastAsia"/>
        </w:rPr>
        <w:t>(1)</w:t>
      </w:r>
      <w:r>
        <w:rPr>
          <w:rFonts w:hAnsi="ＭＳ 明朝"/>
        </w:rPr>
        <w:t xml:space="preserve"> </w:t>
      </w:r>
      <w:r>
        <w:rPr>
          <w:rFonts w:hAnsi="ＭＳ 明朝" w:hint="eastAsia"/>
        </w:rPr>
        <w:t xml:space="preserve">名称　　</w:t>
      </w:r>
      <w:r w:rsidRPr="007509A7">
        <w:rPr>
          <w:rFonts w:hAnsi="ＭＳ 明朝" w:hint="eastAsia"/>
        </w:rPr>
        <w:t>ウィークエンド架け橋プラン（仮）</w:t>
      </w:r>
    </w:p>
    <w:p w14:paraId="10C907F0" w14:textId="1046C484" w:rsidR="007509A7" w:rsidRDefault="007509A7" w:rsidP="00C66B49">
      <w:pPr>
        <w:ind w:leftChars="700" w:left="1647"/>
        <w:rPr>
          <w:rFonts w:hAnsi="ＭＳ 明朝"/>
        </w:rPr>
      </w:pPr>
      <w:r>
        <w:rPr>
          <w:rFonts w:hAnsi="ＭＳ 明朝" w:hint="eastAsia"/>
        </w:rPr>
        <w:t>※他に「週末ジョイント計画」等の候補あり</w:t>
      </w:r>
    </w:p>
    <w:p w14:paraId="4D29FA10" w14:textId="60F4E19A" w:rsidR="007509A7" w:rsidRDefault="00C66B49" w:rsidP="00C66B49">
      <w:pPr>
        <w:ind w:leftChars="100" w:left="235"/>
        <w:rPr>
          <w:rFonts w:hAnsi="ＭＳ 明朝"/>
        </w:rPr>
      </w:pPr>
      <w:r>
        <w:rPr>
          <w:rFonts w:hAnsi="ＭＳ 明朝" w:hint="eastAsia"/>
        </w:rPr>
        <w:t>(2)</w:t>
      </w:r>
      <w:r>
        <w:rPr>
          <w:rFonts w:hAnsi="ＭＳ 明朝"/>
        </w:rPr>
        <w:t xml:space="preserve"> </w:t>
      </w:r>
      <w:r w:rsidR="003651EA">
        <w:rPr>
          <w:rFonts w:hAnsi="ＭＳ 明朝" w:hint="eastAsia"/>
        </w:rPr>
        <w:t>ねらい</w:t>
      </w:r>
    </w:p>
    <w:p w14:paraId="2D7FBD85" w14:textId="2DDA0046" w:rsidR="003651EA" w:rsidRDefault="002C64E7" w:rsidP="006E22DA">
      <w:pPr>
        <w:ind w:leftChars="200" w:left="471" w:firstLineChars="100" w:firstLine="235"/>
        <w:rPr>
          <w:rFonts w:hAnsi="ＭＳ 明朝"/>
        </w:rPr>
      </w:pPr>
      <w:r>
        <w:rPr>
          <w:rFonts w:hAnsi="ＭＳ 明朝" w:hint="eastAsia"/>
        </w:rPr>
        <w:t>金曜日に</w:t>
      </w:r>
      <w:r w:rsidR="00B80F75">
        <w:rPr>
          <w:rFonts w:hAnsi="ＭＳ 明朝" w:hint="eastAsia"/>
        </w:rPr>
        <w:t>年休を取得しやすい環境を整え、金曜日夕方から週休日にかけての</w:t>
      </w:r>
      <w:r w:rsidR="006E22DA">
        <w:rPr>
          <w:rFonts w:hAnsi="ＭＳ 明朝" w:hint="eastAsia"/>
        </w:rPr>
        <w:t>私生活（</w:t>
      </w:r>
      <w:r w:rsidR="00B80F75">
        <w:rPr>
          <w:rFonts w:hAnsi="ＭＳ 明朝" w:hint="eastAsia"/>
        </w:rPr>
        <w:t>ライフ</w:t>
      </w:r>
      <w:r w:rsidR="006E22DA">
        <w:rPr>
          <w:rFonts w:hAnsi="ＭＳ 明朝" w:hint="eastAsia"/>
        </w:rPr>
        <w:t>）</w:t>
      </w:r>
      <w:r w:rsidR="00B80F75">
        <w:rPr>
          <w:rFonts w:hAnsi="ＭＳ 明朝" w:hint="eastAsia"/>
        </w:rPr>
        <w:t>を充実させることで</w:t>
      </w:r>
      <w:r w:rsidR="00AF1443" w:rsidRPr="00AF1443">
        <w:rPr>
          <w:rFonts w:hAnsi="ＭＳ 明朝" w:hint="eastAsia"/>
        </w:rPr>
        <w:t>心身のリフレッシュを図</w:t>
      </w:r>
      <w:r w:rsidR="00AF1443">
        <w:rPr>
          <w:rFonts w:hAnsi="ＭＳ 明朝" w:hint="eastAsia"/>
        </w:rPr>
        <w:t>り、</w:t>
      </w:r>
      <w:r w:rsidR="006E22DA">
        <w:rPr>
          <w:rFonts w:hAnsi="ＭＳ 明朝" w:hint="eastAsia"/>
        </w:rPr>
        <w:t>仕事（</w:t>
      </w:r>
      <w:r w:rsidR="00B80F75">
        <w:rPr>
          <w:rFonts w:hAnsi="ＭＳ 明朝" w:hint="eastAsia"/>
        </w:rPr>
        <w:t>ワーク</w:t>
      </w:r>
      <w:r w:rsidR="006E22DA">
        <w:rPr>
          <w:rFonts w:hAnsi="ＭＳ 明朝" w:hint="eastAsia"/>
        </w:rPr>
        <w:t>）</w:t>
      </w:r>
      <w:r w:rsidR="00B80F75">
        <w:rPr>
          <w:rFonts w:hAnsi="ＭＳ 明朝" w:hint="eastAsia"/>
        </w:rPr>
        <w:t>の</w:t>
      </w:r>
      <w:r w:rsidR="006E22DA">
        <w:rPr>
          <w:rFonts w:hAnsi="ＭＳ 明朝" w:hint="eastAsia"/>
        </w:rPr>
        <w:t>一層の充実</w:t>
      </w:r>
      <w:r w:rsidR="00AF1443">
        <w:rPr>
          <w:rFonts w:hAnsi="ＭＳ 明朝" w:hint="eastAsia"/>
        </w:rPr>
        <w:t>につなげる</w:t>
      </w:r>
      <w:r w:rsidR="006E22DA">
        <w:rPr>
          <w:rFonts w:hAnsi="ＭＳ 明朝" w:hint="eastAsia"/>
        </w:rPr>
        <w:t>。</w:t>
      </w:r>
    </w:p>
    <w:p w14:paraId="230F1183" w14:textId="45A6CC35" w:rsidR="00C66B49" w:rsidRDefault="006E22DA" w:rsidP="00C66B49">
      <w:pPr>
        <w:ind w:leftChars="100" w:left="235"/>
        <w:rPr>
          <w:rFonts w:hAnsi="ＭＳ 明朝"/>
        </w:rPr>
      </w:pPr>
      <w:r>
        <w:rPr>
          <w:rFonts w:hAnsi="ＭＳ 明朝" w:hint="eastAsia"/>
        </w:rPr>
        <w:t>(3)</w:t>
      </w:r>
      <w:r>
        <w:rPr>
          <w:rFonts w:hAnsi="ＭＳ 明朝"/>
        </w:rPr>
        <w:t xml:space="preserve"> </w:t>
      </w:r>
      <w:r>
        <w:rPr>
          <w:rFonts w:hAnsi="ＭＳ 明朝" w:hint="eastAsia"/>
        </w:rPr>
        <w:t>内容</w:t>
      </w:r>
    </w:p>
    <w:p w14:paraId="2AF4DF3A" w14:textId="48037B47" w:rsidR="006E22DA" w:rsidRDefault="006E22DA" w:rsidP="000808FE">
      <w:pPr>
        <w:ind w:leftChars="200" w:left="706" w:hangingChars="100" w:hanging="235"/>
        <w:rPr>
          <w:rFonts w:hAnsi="ＭＳ 明朝"/>
        </w:rPr>
      </w:pPr>
      <w:r>
        <w:rPr>
          <w:rFonts w:hAnsi="ＭＳ 明朝" w:hint="eastAsia"/>
        </w:rPr>
        <w:t>①</w:t>
      </w:r>
      <w:r w:rsidR="0048228E">
        <w:rPr>
          <w:rFonts w:hAnsi="ＭＳ 明朝" w:hint="eastAsia"/>
        </w:rPr>
        <w:t xml:space="preserve">　</w:t>
      </w:r>
      <w:r w:rsidR="002C64E7">
        <w:rPr>
          <w:rFonts w:hAnsi="ＭＳ 明朝" w:hint="eastAsia"/>
        </w:rPr>
        <w:t>金曜日の日課表を工夫し、下校時刻を繰上げる。</w:t>
      </w:r>
    </w:p>
    <w:p w14:paraId="489D3386" w14:textId="4E16009C" w:rsidR="002C64E7" w:rsidRDefault="002C64E7" w:rsidP="000808FE">
      <w:pPr>
        <w:ind w:leftChars="200" w:left="706" w:hangingChars="100" w:hanging="235"/>
        <w:rPr>
          <w:rFonts w:hAnsi="ＭＳ 明朝"/>
        </w:rPr>
      </w:pPr>
      <w:r>
        <w:rPr>
          <w:rFonts w:hAnsi="ＭＳ 明朝" w:hint="eastAsia"/>
        </w:rPr>
        <w:t xml:space="preserve">②　</w:t>
      </w:r>
      <w:r w:rsidR="00081793">
        <w:rPr>
          <w:rFonts w:hAnsi="ＭＳ 明朝" w:hint="eastAsia"/>
        </w:rPr>
        <w:t>１時間から</w:t>
      </w:r>
      <w:r>
        <w:rPr>
          <w:rFonts w:hAnsi="ＭＳ 明朝" w:hint="eastAsia"/>
        </w:rPr>
        <w:t>２時間程度の年休</w:t>
      </w:r>
      <w:r w:rsidR="005A1FD6">
        <w:rPr>
          <w:rFonts w:hAnsi="ＭＳ 明朝" w:hint="eastAsia"/>
        </w:rPr>
        <w:t>の</w:t>
      </w:r>
      <w:r>
        <w:rPr>
          <w:rFonts w:hAnsi="ＭＳ 明朝" w:hint="eastAsia"/>
        </w:rPr>
        <w:t>取得</w:t>
      </w:r>
      <w:r w:rsidR="005A1FD6">
        <w:rPr>
          <w:rFonts w:hAnsi="ＭＳ 明朝" w:hint="eastAsia"/>
        </w:rPr>
        <w:t>を促進</w:t>
      </w:r>
      <w:r>
        <w:rPr>
          <w:rFonts w:hAnsi="ＭＳ 明朝" w:hint="eastAsia"/>
        </w:rPr>
        <w:t>し、週休日と合わせ</w:t>
      </w:r>
      <w:r w:rsidR="00AF1443">
        <w:rPr>
          <w:rFonts w:hAnsi="ＭＳ 明朝" w:hint="eastAsia"/>
        </w:rPr>
        <w:t>ることで</w:t>
      </w:r>
      <w:r>
        <w:rPr>
          <w:rFonts w:hAnsi="ＭＳ 明朝" w:hint="eastAsia"/>
        </w:rPr>
        <w:t>、</w:t>
      </w:r>
      <w:r w:rsidR="00AF1443">
        <w:rPr>
          <w:rFonts w:hAnsi="ＭＳ 明朝" w:hint="eastAsia"/>
        </w:rPr>
        <w:t>週末</w:t>
      </w:r>
      <w:r w:rsidR="005A1FD6">
        <w:rPr>
          <w:rFonts w:hAnsi="ＭＳ 明朝" w:hint="eastAsia"/>
        </w:rPr>
        <w:t>のプライベートや余暇の時間が充実するようにする。</w:t>
      </w:r>
    </w:p>
    <w:p w14:paraId="6181A461" w14:textId="71B2DF47" w:rsidR="005A1FD6" w:rsidRDefault="005A1FD6" w:rsidP="000808FE">
      <w:pPr>
        <w:ind w:leftChars="200" w:left="706" w:hangingChars="100" w:hanging="235"/>
        <w:rPr>
          <w:rFonts w:hAnsi="ＭＳ 明朝"/>
        </w:rPr>
      </w:pPr>
      <w:r>
        <w:rPr>
          <w:rFonts w:hAnsi="ＭＳ 明朝" w:hint="eastAsia"/>
        </w:rPr>
        <w:t>③　金曜日</w:t>
      </w:r>
      <w:r w:rsidR="009E3D8F">
        <w:rPr>
          <w:rFonts w:hAnsi="ＭＳ 明朝" w:hint="eastAsia"/>
        </w:rPr>
        <w:t>の放課後は、研修、会議等の恒常的な予定は計画せず、各自の判断で年休を取得したり、職務にあたったりすることができるようにする。</w:t>
      </w:r>
    </w:p>
    <w:p w14:paraId="1920C897" w14:textId="4A7212A9" w:rsidR="00C66B49" w:rsidRDefault="000808FE" w:rsidP="00C66B49">
      <w:pPr>
        <w:ind w:leftChars="100" w:left="235"/>
        <w:rPr>
          <w:rFonts w:hAnsi="ＭＳ 明朝"/>
        </w:rPr>
      </w:pPr>
      <w:r>
        <w:rPr>
          <w:rFonts w:hAnsi="ＭＳ 明朝" w:hint="eastAsia"/>
        </w:rPr>
        <w:t>(4)</w:t>
      </w:r>
      <w:r>
        <w:rPr>
          <w:rFonts w:hAnsi="ＭＳ 明朝"/>
        </w:rPr>
        <w:t xml:space="preserve"> </w:t>
      </w:r>
      <w:r>
        <w:rPr>
          <w:rFonts w:hAnsi="ＭＳ 明朝" w:hint="eastAsia"/>
        </w:rPr>
        <w:t>期待される効果</w:t>
      </w:r>
    </w:p>
    <w:p w14:paraId="5D9805DB" w14:textId="48273386" w:rsidR="00C66B49" w:rsidRDefault="000808FE" w:rsidP="00096A8B">
      <w:pPr>
        <w:ind w:leftChars="200" w:left="706" w:hangingChars="100" w:hanging="235"/>
        <w:rPr>
          <w:rFonts w:hAnsi="ＭＳ 明朝"/>
        </w:rPr>
      </w:pPr>
      <w:r>
        <w:rPr>
          <w:rFonts w:hAnsi="ＭＳ 明朝" w:hint="eastAsia"/>
        </w:rPr>
        <w:t>・</w:t>
      </w:r>
      <w:r w:rsidRPr="000808FE">
        <w:rPr>
          <w:rFonts w:hAnsi="ＭＳ 明朝" w:hint="eastAsia"/>
        </w:rPr>
        <w:t>同僚への気兼ねや請求することへのためらい</w:t>
      </w:r>
      <w:r>
        <w:rPr>
          <w:rFonts w:hAnsi="ＭＳ 明朝" w:hint="eastAsia"/>
        </w:rPr>
        <w:t>がなくなり</w:t>
      </w:r>
      <w:r w:rsidRPr="000808FE">
        <w:rPr>
          <w:rFonts w:hAnsi="ＭＳ 明朝" w:hint="eastAsia"/>
        </w:rPr>
        <w:t>、</w:t>
      </w:r>
      <w:r>
        <w:rPr>
          <w:rFonts w:hAnsi="ＭＳ 明朝" w:hint="eastAsia"/>
        </w:rPr>
        <w:t>年休の</w:t>
      </w:r>
      <w:r w:rsidRPr="000808FE">
        <w:rPr>
          <w:rFonts w:hAnsi="ＭＳ 明朝" w:hint="eastAsia"/>
        </w:rPr>
        <w:t>取得率が</w:t>
      </w:r>
      <w:r>
        <w:rPr>
          <w:rFonts w:hAnsi="ＭＳ 明朝" w:hint="eastAsia"/>
        </w:rPr>
        <w:t>向上する。</w:t>
      </w:r>
    </w:p>
    <w:p w14:paraId="22F064F6" w14:textId="37422337" w:rsidR="00E21719" w:rsidRDefault="00E21719" w:rsidP="00096A8B">
      <w:pPr>
        <w:ind w:leftChars="200" w:left="706" w:hangingChars="100" w:hanging="235"/>
        <w:rPr>
          <w:rFonts w:hAnsi="ＭＳ 明朝"/>
        </w:rPr>
      </w:pPr>
      <w:r>
        <w:rPr>
          <w:rFonts w:hAnsi="ＭＳ 明朝" w:hint="eastAsia"/>
        </w:rPr>
        <w:t>・年休を取得しない場合でも、会議等がないので、学級事務、教材研究に専念できる。</w:t>
      </w:r>
    </w:p>
    <w:p w14:paraId="4DD2265B" w14:textId="5E85C443" w:rsidR="000808FE" w:rsidRDefault="000808FE" w:rsidP="00096A8B">
      <w:pPr>
        <w:ind w:leftChars="200" w:left="706" w:hangingChars="100" w:hanging="235"/>
        <w:rPr>
          <w:rFonts w:hAnsi="ＭＳ 明朝"/>
        </w:rPr>
      </w:pPr>
      <w:r>
        <w:rPr>
          <w:rFonts w:hAnsi="ＭＳ 明朝" w:hint="eastAsia"/>
        </w:rPr>
        <w:t>・働き方改革への取組が評価されること</w:t>
      </w:r>
      <w:r w:rsidR="00096A8B">
        <w:rPr>
          <w:rFonts w:hAnsi="ＭＳ 明朝" w:hint="eastAsia"/>
        </w:rPr>
        <w:t>で</w:t>
      </w:r>
      <w:r>
        <w:rPr>
          <w:rFonts w:hAnsi="ＭＳ 明朝" w:hint="eastAsia"/>
        </w:rPr>
        <w:t>、</w:t>
      </w:r>
      <w:r w:rsidR="00055300">
        <w:rPr>
          <w:rFonts w:hAnsi="ＭＳ 明朝" w:hint="eastAsia"/>
        </w:rPr>
        <w:t>ブラックと揶揄される教職イメージの払拭につながる。</w:t>
      </w:r>
      <w:r w:rsidR="0055543B">
        <w:rPr>
          <w:rFonts w:hAnsi="ＭＳ 明朝" w:hint="eastAsia"/>
        </w:rPr>
        <w:t>ひいては、教職を希望する若者の増加が見込める。</w:t>
      </w:r>
    </w:p>
    <w:p w14:paraId="4CB4EDE9" w14:textId="14D6AAFD" w:rsidR="00721760" w:rsidRDefault="00055300" w:rsidP="00096A8B">
      <w:pPr>
        <w:ind w:leftChars="200" w:left="706" w:hangingChars="100" w:hanging="235"/>
        <w:rPr>
          <w:rFonts w:hAnsi="ＭＳ 明朝"/>
        </w:rPr>
      </w:pPr>
      <w:r>
        <w:rPr>
          <w:rFonts w:hAnsi="ＭＳ 明朝" w:hint="eastAsia"/>
        </w:rPr>
        <w:t>・</w:t>
      </w:r>
      <w:r w:rsidR="00096A8B">
        <w:rPr>
          <w:rFonts w:hAnsi="ＭＳ 明朝" w:hint="eastAsia"/>
        </w:rPr>
        <w:t>「</w:t>
      </w:r>
      <w:r>
        <w:rPr>
          <w:rFonts w:hAnsi="ＭＳ 明朝" w:hint="eastAsia"/>
        </w:rPr>
        <w:t>年休が取得しやすい</w:t>
      </w:r>
      <w:r w:rsidR="00096A8B">
        <w:rPr>
          <w:rFonts w:hAnsi="ＭＳ 明朝" w:hint="eastAsia"/>
        </w:rPr>
        <w:t>新座市」</w:t>
      </w:r>
      <w:r>
        <w:rPr>
          <w:rFonts w:hAnsi="ＭＳ 明朝" w:hint="eastAsia"/>
        </w:rPr>
        <w:t>とのイメージが定着した場合、これまで以上に</w:t>
      </w:r>
      <w:r w:rsidR="00096A8B">
        <w:rPr>
          <w:rFonts w:hAnsi="ＭＳ 明朝" w:hint="eastAsia"/>
        </w:rPr>
        <w:t>本</w:t>
      </w:r>
      <w:r>
        <w:rPr>
          <w:rFonts w:hAnsi="ＭＳ 明朝" w:hint="eastAsia"/>
        </w:rPr>
        <w:t>市</w:t>
      </w:r>
      <w:r w:rsidR="00096A8B">
        <w:rPr>
          <w:rFonts w:hAnsi="ＭＳ 明朝" w:hint="eastAsia"/>
        </w:rPr>
        <w:t>への</w:t>
      </w:r>
      <w:r>
        <w:rPr>
          <w:rFonts w:hAnsi="ＭＳ 明朝" w:hint="eastAsia"/>
        </w:rPr>
        <w:t>異動</w:t>
      </w:r>
      <w:r w:rsidR="00F9433D">
        <w:rPr>
          <w:rFonts w:hAnsi="ＭＳ 明朝" w:hint="eastAsia"/>
        </w:rPr>
        <w:t>意向</w:t>
      </w:r>
      <w:r w:rsidR="00096A8B">
        <w:rPr>
          <w:rFonts w:hAnsi="ＭＳ 明朝" w:hint="eastAsia"/>
        </w:rPr>
        <w:t>者</w:t>
      </w:r>
      <w:r>
        <w:rPr>
          <w:rFonts w:hAnsi="ＭＳ 明朝" w:hint="eastAsia"/>
        </w:rPr>
        <w:t>が増え、教育力の向上につながる。</w:t>
      </w:r>
    </w:p>
    <w:p w14:paraId="31E11A1E" w14:textId="676105BC" w:rsidR="00055300" w:rsidRPr="00055300" w:rsidRDefault="00721760" w:rsidP="00096A8B">
      <w:pPr>
        <w:ind w:leftChars="200" w:left="706" w:hangingChars="100" w:hanging="235"/>
        <w:rPr>
          <w:rFonts w:hAnsi="ＭＳ 明朝"/>
        </w:rPr>
      </w:pPr>
      <w:r>
        <w:rPr>
          <w:rFonts w:hAnsi="ＭＳ 明朝" w:hint="eastAsia"/>
        </w:rPr>
        <w:t>・</w:t>
      </w:r>
      <w:r w:rsidR="00F9433D">
        <w:rPr>
          <w:rFonts w:hAnsi="ＭＳ 明朝" w:hint="eastAsia"/>
        </w:rPr>
        <w:t>週末の過ごし方については、</w:t>
      </w:r>
      <w:r w:rsidRPr="00721760">
        <w:rPr>
          <w:rFonts w:hAnsi="ＭＳ 明朝" w:hint="eastAsia"/>
        </w:rPr>
        <w:t>金曜日の夕方から計画が立てられるので、時間的な余裕が生まれる。そのため、余暇の過ごし方が大きく変わり、仕事にも良い影響を与える。</w:t>
      </w:r>
    </w:p>
    <w:p w14:paraId="41714E27" w14:textId="5EA6283A" w:rsidR="007509A7" w:rsidRDefault="00096A8B" w:rsidP="007509A7">
      <w:pPr>
        <w:ind w:leftChars="100" w:left="235"/>
        <w:rPr>
          <w:rFonts w:hAnsi="ＭＳ 明朝"/>
        </w:rPr>
      </w:pPr>
      <w:r>
        <w:rPr>
          <w:rFonts w:hAnsi="ＭＳ 明朝" w:hint="eastAsia"/>
        </w:rPr>
        <w:t>(</w:t>
      </w:r>
      <w:r w:rsidR="00052ADF">
        <w:rPr>
          <w:rFonts w:hAnsi="ＭＳ 明朝" w:hint="eastAsia"/>
        </w:rPr>
        <w:t>5</w:t>
      </w:r>
      <w:r>
        <w:rPr>
          <w:rFonts w:hAnsi="ＭＳ 明朝" w:hint="eastAsia"/>
        </w:rPr>
        <w:t>) 教育委員会の役割</w:t>
      </w:r>
    </w:p>
    <w:p w14:paraId="05D54627" w14:textId="69A73B0D" w:rsidR="007509A7" w:rsidRDefault="00096A8B" w:rsidP="008D298F">
      <w:pPr>
        <w:ind w:leftChars="200" w:left="706" w:hangingChars="100" w:hanging="235"/>
        <w:rPr>
          <w:rFonts w:hAnsi="ＭＳ 明朝"/>
        </w:rPr>
      </w:pPr>
      <w:r>
        <w:rPr>
          <w:rFonts w:hAnsi="ＭＳ 明朝" w:hint="eastAsia"/>
        </w:rPr>
        <w:t>・</w:t>
      </w:r>
      <w:r w:rsidR="008D298F">
        <w:rPr>
          <w:rFonts w:hAnsi="ＭＳ 明朝" w:hint="eastAsia"/>
        </w:rPr>
        <w:t>希望する教職員が充実した週末を送ることができるよう、関連業者に</w:t>
      </w:r>
      <w:r w:rsidR="00BF6141">
        <w:rPr>
          <w:rFonts w:hAnsi="ＭＳ 明朝" w:hint="eastAsia"/>
        </w:rPr>
        <w:t>はたらきか</w:t>
      </w:r>
      <w:r w:rsidR="008D298F">
        <w:rPr>
          <w:rFonts w:hAnsi="ＭＳ 明朝" w:hint="eastAsia"/>
        </w:rPr>
        <w:t>け、余暇などのプランを充実させる。</w:t>
      </w:r>
    </w:p>
    <w:p w14:paraId="5745CF75" w14:textId="27E03AD7" w:rsidR="008D298F" w:rsidRDefault="006223A4" w:rsidP="00B7573B">
      <w:pPr>
        <w:ind w:leftChars="300" w:left="941" w:hangingChars="100" w:hanging="235"/>
        <w:rPr>
          <w:rFonts w:hAnsi="ＭＳ 明朝"/>
        </w:rPr>
      </w:pPr>
      <w:r>
        <w:rPr>
          <w:rFonts w:hAnsi="ＭＳ 明朝" w:hint="eastAsia"/>
        </w:rPr>
        <w:t>〈例〉</w:t>
      </w:r>
      <w:r w:rsidR="00B7573B">
        <w:rPr>
          <w:rFonts w:hAnsi="ＭＳ 明朝" w:hint="eastAsia"/>
        </w:rPr>
        <w:t>新座市の教職員限定　□</w:t>
      </w:r>
      <w:r w:rsidR="008D298F">
        <w:rPr>
          <w:rFonts w:hAnsi="ＭＳ 明朝" w:hint="eastAsia"/>
        </w:rPr>
        <w:t>金曜宿泊</w:t>
      </w:r>
      <w:r w:rsidR="00B7573B">
        <w:rPr>
          <w:rFonts w:hAnsi="ＭＳ 明朝" w:hint="eastAsia"/>
        </w:rPr>
        <w:t>優待</w:t>
      </w:r>
      <w:r w:rsidR="008D298F">
        <w:rPr>
          <w:rFonts w:hAnsi="ＭＳ 明朝" w:hint="eastAsia"/>
        </w:rPr>
        <w:t>プラン</w:t>
      </w:r>
      <w:r w:rsidR="00B7573B">
        <w:rPr>
          <w:rFonts w:hAnsi="ＭＳ 明朝" w:hint="eastAsia"/>
        </w:rPr>
        <w:t xml:space="preserve">　□金曜ディナー</w:t>
      </w:r>
      <w:r w:rsidR="00BF6141">
        <w:rPr>
          <w:rFonts w:hAnsi="ＭＳ 明朝" w:hint="eastAsia"/>
        </w:rPr>
        <w:t>優待特典</w:t>
      </w:r>
      <w:r w:rsidR="00B7573B">
        <w:rPr>
          <w:rFonts w:hAnsi="ＭＳ 明朝" w:hint="eastAsia"/>
        </w:rPr>
        <w:t xml:space="preserve">　等</w:t>
      </w:r>
    </w:p>
    <w:p w14:paraId="74B18018" w14:textId="01660357" w:rsidR="007509A7" w:rsidRDefault="006223A4" w:rsidP="00C0184B">
      <w:pPr>
        <w:ind w:leftChars="200" w:left="706" w:hangingChars="100" w:hanging="235"/>
        <w:rPr>
          <w:rFonts w:hAnsi="ＭＳ 明朝"/>
        </w:rPr>
      </w:pPr>
      <w:r>
        <w:rPr>
          <w:rFonts w:hAnsi="ＭＳ 明朝" w:hint="eastAsia"/>
        </w:rPr>
        <w:t>・</w:t>
      </w:r>
      <w:r w:rsidR="00C0184B">
        <w:rPr>
          <w:rFonts w:hAnsi="ＭＳ 明朝" w:hint="eastAsia"/>
        </w:rPr>
        <w:t>社会教育や児童福祉関係団体に趣旨を周知し、下校時刻が早まった児童生徒の受け皿づくりに積極的に取り組んでもらう。</w:t>
      </w:r>
    </w:p>
    <w:p w14:paraId="419ADB46" w14:textId="3E614BC2" w:rsidR="008C3A5B" w:rsidRPr="006223A4" w:rsidRDefault="008C3A5B" w:rsidP="00C0184B">
      <w:pPr>
        <w:ind w:leftChars="200" w:left="706" w:hangingChars="100" w:hanging="235"/>
        <w:rPr>
          <w:rFonts w:hAnsi="ＭＳ 明朝"/>
        </w:rPr>
      </w:pPr>
      <w:r>
        <w:rPr>
          <w:rFonts w:hAnsi="ＭＳ 明朝" w:hint="eastAsia"/>
        </w:rPr>
        <w:t>・保護者に働き方改革の趣旨を周知して理解を求めるとともに、学校教育に依存する風潮を改め、家庭教育</w:t>
      </w:r>
      <w:r w:rsidR="00052ADF">
        <w:rPr>
          <w:rFonts w:hAnsi="ＭＳ 明朝" w:hint="eastAsia"/>
        </w:rPr>
        <w:t>の役割を再認識してもらう契機とする。</w:t>
      </w:r>
    </w:p>
    <w:p w14:paraId="09F58BA8" w14:textId="7F96DCFB" w:rsidR="002540D8" w:rsidRDefault="00052ADF" w:rsidP="00052ADF">
      <w:pPr>
        <w:ind w:leftChars="100" w:left="235"/>
      </w:pPr>
      <w:r>
        <w:rPr>
          <w:rFonts w:hint="eastAsia"/>
        </w:rPr>
        <w:t>(6)</w:t>
      </w:r>
      <w:r>
        <w:t xml:space="preserve"> </w:t>
      </w:r>
      <w:r w:rsidR="003455F7">
        <w:rPr>
          <w:rFonts w:hint="eastAsia"/>
        </w:rPr>
        <w:t>その他</w:t>
      </w:r>
      <w:r w:rsidR="00036A89">
        <w:rPr>
          <w:rFonts w:hint="eastAsia"/>
        </w:rPr>
        <w:t>、</w:t>
      </w:r>
      <w:r w:rsidR="00D34F85">
        <w:rPr>
          <w:rFonts w:hint="eastAsia"/>
        </w:rPr>
        <w:t>留意</w:t>
      </w:r>
      <w:r>
        <w:rPr>
          <w:rFonts w:hint="eastAsia"/>
        </w:rPr>
        <w:t>事項</w:t>
      </w:r>
      <w:r w:rsidR="003455F7">
        <w:rPr>
          <w:rFonts w:hint="eastAsia"/>
        </w:rPr>
        <w:t>等</w:t>
      </w:r>
    </w:p>
    <w:p w14:paraId="1A9573A8" w14:textId="6228AC8C" w:rsidR="00052ADF" w:rsidRDefault="00052ADF" w:rsidP="00D34F85">
      <w:pPr>
        <w:ind w:leftChars="200" w:left="706" w:hangingChars="100" w:hanging="235"/>
      </w:pPr>
      <w:r>
        <w:rPr>
          <w:rFonts w:hint="eastAsia"/>
        </w:rPr>
        <w:t>・</w:t>
      </w:r>
      <w:r w:rsidR="003455F7">
        <w:rPr>
          <w:rFonts w:hint="eastAsia"/>
        </w:rPr>
        <w:t>実施曜日を金曜日とした理由は、①意識調査において、「ノー残業デー」</w:t>
      </w:r>
      <w:r w:rsidR="00B73C0B">
        <w:rPr>
          <w:rFonts w:hint="eastAsia"/>
        </w:rPr>
        <w:t>を</w:t>
      </w:r>
      <w:r w:rsidR="003455F7">
        <w:rPr>
          <w:rFonts w:hint="eastAsia"/>
        </w:rPr>
        <w:t>金曜日</w:t>
      </w:r>
      <w:r w:rsidR="00B73C0B">
        <w:rPr>
          <w:rFonts w:hint="eastAsia"/>
        </w:rPr>
        <w:t>に設定することが望ましいとする回答が、４０％を超えていたこと</w:t>
      </w:r>
      <w:r w:rsidR="008A1CDD">
        <w:rPr>
          <w:rFonts w:hint="eastAsia"/>
        </w:rPr>
        <w:t>、</w:t>
      </w:r>
      <w:r w:rsidR="00036A89">
        <w:rPr>
          <w:rFonts w:hint="eastAsia"/>
        </w:rPr>
        <w:t>また、</w:t>
      </w:r>
      <w:r w:rsidR="00B73C0B">
        <w:rPr>
          <w:rFonts w:hint="eastAsia"/>
        </w:rPr>
        <w:t>②教員は職務を一週間単位で計画しているものが多く、</w:t>
      </w:r>
      <w:r w:rsidR="00036A89">
        <w:rPr>
          <w:rFonts w:hint="eastAsia"/>
        </w:rPr>
        <w:t>５日間のトータルで生産性を高め、</w:t>
      </w:r>
      <w:r w:rsidR="00036A89">
        <w:rPr>
          <w:rFonts w:hint="eastAsia"/>
        </w:rPr>
        <w:lastRenderedPageBreak/>
        <w:t>週末に余裕をもって休みたいという意識が働いていることが同調査から読み取れたことによる。</w:t>
      </w:r>
    </w:p>
    <w:p w14:paraId="2DE88D6A" w14:textId="56BEE6E2" w:rsidR="00F96598" w:rsidRDefault="00036A89" w:rsidP="00D34F85">
      <w:pPr>
        <w:ind w:leftChars="200" w:left="706" w:hangingChars="100" w:hanging="235"/>
      </w:pPr>
      <w:r>
        <w:rPr>
          <w:rFonts w:hint="eastAsia"/>
        </w:rPr>
        <w:t>・本プランの実施にあたっては、校種</w:t>
      </w:r>
      <w:r w:rsidR="00D34F85">
        <w:rPr>
          <w:rFonts w:hint="eastAsia"/>
        </w:rPr>
        <w:t>によって教育課程の編成に大きな違いがあることから、小学校と中学校とでは、異なる実施方法となることに留意する。</w:t>
      </w:r>
    </w:p>
    <w:p w14:paraId="2C89DCD3" w14:textId="2A80CD6F" w:rsidR="00530690" w:rsidRPr="00F96598" w:rsidRDefault="00C34FA6" w:rsidP="00982226">
      <w:pPr>
        <w:ind w:leftChars="100" w:left="235"/>
      </w:pPr>
      <w:r>
        <w:rPr>
          <w:rFonts w:hint="eastAsia"/>
        </w:rPr>
        <w:t>(</w:t>
      </w:r>
      <w:r w:rsidR="00982226">
        <w:rPr>
          <w:rFonts w:hint="eastAsia"/>
        </w:rPr>
        <w:t>7</w:t>
      </w:r>
      <w:r>
        <w:rPr>
          <w:rFonts w:hint="eastAsia"/>
        </w:rPr>
        <w:t>)</w:t>
      </w:r>
      <w:r>
        <w:t xml:space="preserve"> </w:t>
      </w:r>
      <w:r w:rsidR="0083638A">
        <w:rPr>
          <w:rFonts w:hint="eastAsia"/>
        </w:rPr>
        <w:t>活用例</w:t>
      </w:r>
    </w:p>
    <w:p w14:paraId="74AC5140" w14:textId="7E731095" w:rsidR="0083638A" w:rsidRPr="00095435" w:rsidRDefault="00A46645" w:rsidP="00095435">
      <w:pPr>
        <w:ind w:leftChars="200" w:left="471"/>
        <w:rPr>
          <w:rFonts w:ascii="ＭＳ ゴシック" w:eastAsia="ＭＳ ゴシック" w:hAnsi="ＭＳ ゴシック"/>
        </w:rPr>
      </w:pPr>
      <w:r w:rsidRPr="00095435">
        <w:rPr>
          <w:rFonts w:ascii="ＭＳ ゴシック" w:eastAsia="ＭＳ ゴシック" w:hAnsi="ＭＳ ゴシック" w:hint="eastAsia"/>
        </w:rPr>
        <w:t>金曜日夕方から近県を旅行する</w:t>
      </w:r>
      <w:r w:rsidR="00095435" w:rsidRPr="00095435">
        <w:rPr>
          <w:rFonts w:ascii="ＭＳ ゴシック" w:eastAsia="ＭＳ ゴシック" w:hAnsi="ＭＳ ゴシック" w:hint="eastAsia"/>
        </w:rPr>
        <w:t>場合</w:t>
      </w:r>
    </w:p>
    <w:tbl>
      <w:tblPr>
        <w:tblStyle w:val="a3"/>
        <w:tblW w:w="9255" w:type="dxa"/>
        <w:tblInd w:w="235" w:type="dxa"/>
        <w:tblCellMar>
          <w:top w:w="28" w:type="dxa"/>
          <w:left w:w="85" w:type="dxa"/>
          <w:bottom w:w="28" w:type="dxa"/>
          <w:right w:w="85" w:type="dxa"/>
        </w:tblCellMar>
        <w:tblLook w:val="04A0" w:firstRow="1" w:lastRow="0" w:firstColumn="1" w:lastColumn="0" w:noHBand="0" w:noVBand="1"/>
      </w:tblPr>
      <w:tblGrid>
        <w:gridCol w:w="925"/>
        <w:gridCol w:w="869"/>
        <w:gridCol w:w="870"/>
        <w:gridCol w:w="870"/>
        <w:gridCol w:w="872"/>
        <w:gridCol w:w="872"/>
        <w:gridCol w:w="872"/>
        <w:gridCol w:w="873"/>
        <w:gridCol w:w="2232"/>
      </w:tblGrid>
      <w:tr w:rsidR="00491193" w14:paraId="4B10FAC6" w14:textId="77777777" w:rsidTr="001179CC">
        <w:tc>
          <w:tcPr>
            <w:tcW w:w="2617" w:type="dxa"/>
            <w:gridSpan w:val="3"/>
          </w:tcPr>
          <w:p w14:paraId="24367DE2" w14:textId="68E8CBB1" w:rsidR="00491193" w:rsidRDefault="00491193" w:rsidP="00A46645">
            <w:pPr>
              <w:jc w:val="center"/>
            </w:pPr>
            <w:r>
              <w:rPr>
                <w:rFonts w:hint="eastAsia"/>
              </w:rPr>
              <w:t>金曜日</w:t>
            </w:r>
          </w:p>
        </w:tc>
        <w:tc>
          <w:tcPr>
            <w:tcW w:w="4371" w:type="dxa"/>
            <w:gridSpan w:val="5"/>
          </w:tcPr>
          <w:p w14:paraId="4E84D9D5" w14:textId="6BD251F7" w:rsidR="00491193" w:rsidRDefault="00491193" w:rsidP="00A46645">
            <w:pPr>
              <w:jc w:val="center"/>
            </w:pPr>
            <w:r>
              <w:rPr>
                <w:rFonts w:hint="eastAsia"/>
              </w:rPr>
              <w:t>土曜日</w:t>
            </w:r>
          </w:p>
        </w:tc>
        <w:tc>
          <w:tcPr>
            <w:tcW w:w="2267" w:type="dxa"/>
          </w:tcPr>
          <w:p w14:paraId="26E5C045" w14:textId="6340F85C" w:rsidR="00491193" w:rsidRDefault="00491193" w:rsidP="00A46645">
            <w:pPr>
              <w:jc w:val="center"/>
            </w:pPr>
            <w:r>
              <w:rPr>
                <w:rFonts w:hint="eastAsia"/>
              </w:rPr>
              <w:t>日曜日</w:t>
            </w:r>
          </w:p>
        </w:tc>
      </w:tr>
      <w:tr w:rsidR="00A46645" w14:paraId="2D9273AF" w14:textId="77777777" w:rsidTr="001179CC">
        <w:tc>
          <w:tcPr>
            <w:tcW w:w="872" w:type="dxa"/>
          </w:tcPr>
          <w:p w14:paraId="657162A2" w14:textId="6A32A9FD" w:rsidR="00A46645" w:rsidRDefault="00A46645" w:rsidP="00E21719">
            <w:pPr>
              <w:jc w:val="center"/>
            </w:pPr>
            <w:r>
              <w:rPr>
                <w:rFonts w:hint="eastAsia"/>
              </w:rPr>
              <w:t>1</w:t>
            </w:r>
            <w:r w:rsidR="00BF6141">
              <w:rPr>
                <w:rFonts w:hint="eastAsia"/>
              </w:rPr>
              <w:t>6</w:t>
            </w:r>
            <w:r>
              <w:t>:00</w:t>
            </w:r>
          </w:p>
        </w:tc>
        <w:tc>
          <w:tcPr>
            <w:tcW w:w="872" w:type="dxa"/>
          </w:tcPr>
          <w:p w14:paraId="49E1BF7C" w14:textId="223FAB72" w:rsidR="00A46645" w:rsidRDefault="00A46645" w:rsidP="00E21719">
            <w:pPr>
              <w:jc w:val="center"/>
            </w:pPr>
            <w:r>
              <w:rPr>
                <w:rFonts w:hint="eastAsia"/>
              </w:rPr>
              <w:t>1</w:t>
            </w:r>
            <w:r>
              <w:t>8:00</w:t>
            </w:r>
          </w:p>
        </w:tc>
        <w:tc>
          <w:tcPr>
            <w:tcW w:w="873" w:type="dxa"/>
          </w:tcPr>
          <w:p w14:paraId="4F8E47D9" w14:textId="7528F61A" w:rsidR="00A46645" w:rsidRDefault="00A46645" w:rsidP="00E21719">
            <w:pPr>
              <w:jc w:val="center"/>
            </w:pPr>
            <w:r>
              <w:rPr>
                <w:rFonts w:hint="eastAsia"/>
              </w:rPr>
              <w:t>2</w:t>
            </w:r>
            <w:r>
              <w:t>1:00</w:t>
            </w:r>
          </w:p>
        </w:tc>
        <w:tc>
          <w:tcPr>
            <w:tcW w:w="874" w:type="dxa"/>
          </w:tcPr>
          <w:p w14:paraId="2067361D" w14:textId="01CD27D8" w:rsidR="00A46645" w:rsidRDefault="00A46645" w:rsidP="00E21719">
            <w:pPr>
              <w:jc w:val="center"/>
            </w:pPr>
            <w:r>
              <w:rPr>
                <w:rFonts w:hint="eastAsia"/>
              </w:rPr>
              <w:t>9</w:t>
            </w:r>
            <w:r>
              <w:t>:00</w:t>
            </w:r>
          </w:p>
        </w:tc>
        <w:tc>
          <w:tcPr>
            <w:tcW w:w="874" w:type="dxa"/>
          </w:tcPr>
          <w:p w14:paraId="3293A7B0" w14:textId="7CEC1D6D" w:rsidR="00A46645" w:rsidRDefault="00A46645" w:rsidP="00E21719">
            <w:pPr>
              <w:jc w:val="center"/>
            </w:pPr>
            <w:r>
              <w:rPr>
                <w:rFonts w:hint="eastAsia"/>
              </w:rPr>
              <w:t>1</w:t>
            </w:r>
            <w:r>
              <w:t>2:00</w:t>
            </w:r>
          </w:p>
        </w:tc>
        <w:tc>
          <w:tcPr>
            <w:tcW w:w="874" w:type="dxa"/>
          </w:tcPr>
          <w:p w14:paraId="6594EAC5" w14:textId="5A243180" w:rsidR="00A46645" w:rsidRDefault="00A46645" w:rsidP="00E21719">
            <w:pPr>
              <w:jc w:val="center"/>
            </w:pPr>
            <w:r>
              <w:rPr>
                <w:rFonts w:hint="eastAsia"/>
              </w:rPr>
              <w:t>1</w:t>
            </w:r>
            <w:r>
              <w:t>5:00</w:t>
            </w:r>
          </w:p>
        </w:tc>
        <w:tc>
          <w:tcPr>
            <w:tcW w:w="874" w:type="dxa"/>
          </w:tcPr>
          <w:p w14:paraId="1CFF6D9F" w14:textId="1111B1DC" w:rsidR="00A46645" w:rsidRDefault="00A46645" w:rsidP="00E21719">
            <w:pPr>
              <w:jc w:val="center"/>
            </w:pPr>
            <w:r>
              <w:rPr>
                <w:rFonts w:hint="eastAsia"/>
              </w:rPr>
              <w:t>1</w:t>
            </w:r>
            <w:r>
              <w:t>8:00</w:t>
            </w:r>
          </w:p>
        </w:tc>
        <w:tc>
          <w:tcPr>
            <w:tcW w:w="875" w:type="dxa"/>
          </w:tcPr>
          <w:p w14:paraId="044063F4" w14:textId="7DDD6B0E" w:rsidR="00A46645" w:rsidRDefault="00A46645" w:rsidP="00E21719">
            <w:pPr>
              <w:jc w:val="center"/>
            </w:pPr>
            <w:r>
              <w:rPr>
                <w:rFonts w:hint="eastAsia"/>
              </w:rPr>
              <w:t>21:00</w:t>
            </w:r>
          </w:p>
        </w:tc>
        <w:tc>
          <w:tcPr>
            <w:tcW w:w="2267" w:type="dxa"/>
          </w:tcPr>
          <w:p w14:paraId="0E1D2F60" w14:textId="4967FA87" w:rsidR="00A46645" w:rsidRDefault="00C34FA6" w:rsidP="00E21719">
            <w:pPr>
              <w:jc w:val="center"/>
            </w:pPr>
            <w:r>
              <w:rPr>
                <w:rFonts w:hint="eastAsia"/>
                <w:sz w:val="22"/>
                <w:szCs w:val="22"/>
              </w:rPr>
              <w:t>全日</w:t>
            </w:r>
            <w:r w:rsidRPr="00AE6EC0">
              <w:rPr>
                <w:rFonts w:hint="eastAsia"/>
                <w:sz w:val="22"/>
                <w:szCs w:val="22"/>
              </w:rPr>
              <w:t>フリー</w:t>
            </w:r>
          </w:p>
        </w:tc>
      </w:tr>
      <w:tr w:rsidR="00491193" w14:paraId="46AB7C04" w14:textId="77777777" w:rsidTr="001179CC">
        <w:tc>
          <w:tcPr>
            <w:tcW w:w="872" w:type="dxa"/>
          </w:tcPr>
          <w:p w14:paraId="666CCDC0" w14:textId="39C856B8" w:rsidR="00491193" w:rsidRPr="00AE6EC0" w:rsidRDefault="00491193" w:rsidP="004E0A1C">
            <w:pPr>
              <w:spacing w:line="300" w:lineRule="exact"/>
              <w:rPr>
                <w:sz w:val="22"/>
                <w:szCs w:val="22"/>
              </w:rPr>
            </w:pPr>
            <w:r w:rsidRPr="004E0A1C">
              <w:rPr>
                <w:rFonts w:hint="eastAsia"/>
                <w:spacing w:val="3"/>
                <w:w w:val="85"/>
                <w:kern w:val="0"/>
                <w:sz w:val="22"/>
                <w:szCs w:val="22"/>
                <w:fitText w:val="753" w:id="-1467641344"/>
              </w:rPr>
              <w:t>帰宅</w:t>
            </w:r>
            <w:r w:rsidR="00BF6141" w:rsidRPr="004E0A1C">
              <w:rPr>
                <w:rFonts w:hint="eastAsia"/>
                <w:spacing w:val="3"/>
                <w:w w:val="85"/>
                <w:kern w:val="0"/>
                <w:sz w:val="22"/>
                <w:szCs w:val="22"/>
                <w:fitText w:val="753" w:id="-1467641344"/>
              </w:rPr>
              <w:t>後</w:t>
            </w:r>
            <w:r w:rsidR="00BF6141" w:rsidRPr="004E0A1C">
              <w:rPr>
                <w:rFonts w:hint="eastAsia"/>
                <w:spacing w:val="-3"/>
                <w:w w:val="85"/>
                <w:kern w:val="0"/>
                <w:sz w:val="22"/>
                <w:szCs w:val="22"/>
                <w:fitText w:val="753" w:id="-1467641344"/>
              </w:rPr>
              <w:t>、</w:t>
            </w:r>
            <w:r w:rsidRPr="00AE6EC0">
              <w:rPr>
                <w:rFonts w:hint="eastAsia"/>
                <w:sz w:val="22"/>
                <w:szCs w:val="22"/>
              </w:rPr>
              <w:t>旅行に出発</w:t>
            </w:r>
          </w:p>
        </w:tc>
        <w:tc>
          <w:tcPr>
            <w:tcW w:w="1745" w:type="dxa"/>
            <w:gridSpan w:val="2"/>
          </w:tcPr>
          <w:p w14:paraId="41C37C23" w14:textId="754FCB7D" w:rsidR="00491193" w:rsidRPr="00AE6EC0" w:rsidRDefault="00491193" w:rsidP="004E0A1C">
            <w:pPr>
              <w:spacing w:line="300" w:lineRule="exact"/>
              <w:rPr>
                <w:sz w:val="22"/>
                <w:szCs w:val="22"/>
              </w:rPr>
            </w:pPr>
            <w:r w:rsidRPr="00AE6EC0">
              <w:rPr>
                <w:rFonts w:hint="eastAsia"/>
                <w:sz w:val="22"/>
                <w:szCs w:val="22"/>
              </w:rPr>
              <w:t>チェックイン</w:t>
            </w:r>
          </w:p>
          <w:p w14:paraId="037E15F2" w14:textId="113E81E3" w:rsidR="00491193" w:rsidRPr="00AE6EC0" w:rsidRDefault="00491193" w:rsidP="004E0A1C">
            <w:pPr>
              <w:spacing w:line="300" w:lineRule="exact"/>
              <w:rPr>
                <w:sz w:val="22"/>
                <w:szCs w:val="22"/>
              </w:rPr>
            </w:pPr>
            <w:r w:rsidRPr="00AE6EC0">
              <w:rPr>
                <w:rFonts w:hint="eastAsia"/>
                <w:sz w:val="22"/>
                <w:szCs w:val="22"/>
              </w:rPr>
              <w:t>ディナータイム</w:t>
            </w:r>
          </w:p>
          <w:p w14:paraId="30ED5D67" w14:textId="260989B4" w:rsidR="00491193" w:rsidRPr="00AE6EC0" w:rsidRDefault="00491193" w:rsidP="004E0A1C">
            <w:pPr>
              <w:spacing w:line="300" w:lineRule="exact"/>
              <w:rPr>
                <w:sz w:val="22"/>
                <w:szCs w:val="22"/>
              </w:rPr>
            </w:pPr>
            <w:r w:rsidRPr="00AE6EC0">
              <w:rPr>
                <w:rFonts w:hint="eastAsia"/>
                <w:sz w:val="22"/>
                <w:szCs w:val="22"/>
              </w:rPr>
              <w:t>くつろぎの時間</w:t>
            </w:r>
          </w:p>
        </w:tc>
        <w:tc>
          <w:tcPr>
            <w:tcW w:w="2622" w:type="dxa"/>
            <w:gridSpan w:val="3"/>
          </w:tcPr>
          <w:p w14:paraId="44027624" w14:textId="56F4869F" w:rsidR="00491193" w:rsidRPr="00AE6EC0" w:rsidRDefault="00491193" w:rsidP="004E0A1C">
            <w:pPr>
              <w:spacing w:line="300" w:lineRule="exact"/>
              <w:rPr>
                <w:sz w:val="22"/>
                <w:szCs w:val="22"/>
              </w:rPr>
            </w:pPr>
            <w:r w:rsidRPr="00AE6EC0">
              <w:rPr>
                <w:rFonts w:hint="eastAsia"/>
                <w:sz w:val="22"/>
                <w:szCs w:val="22"/>
              </w:rPr>
              <w:t>朝食</w:t>
            </w:r>
          </w:p>
          <w:p w14:paraId="4D906F62" w14:textId="7DDD5F7E" w:rsidR="00491193" w:rsidRPr="00AE6EC0" w:rsidRDefault="00491193" w:rsidP="004E0A1C">
            <w:pPr>
              <w:spacing w:line="300" w:lineRule="exact"/>
              <w:rPr>
                <w:sz w:val="22"/>
                <w:szCs w:val="22"/>
              </w:rPr>
            </w:pPr>
            <w:r w:rsidRPr="00AE6EC0">
              <w:rPr>
                <w:rFonts w:hint="eastAsia"/>
                <w:sz w:val="22"/>
                <w:szCs w:val="22"/>
              </w:rPr>
              <w:t>チェックアウト</w:t>
            </w:r>
          </w:p>
          <w:p w14:paraId="4E49A27E" w14:textId="30A56DE5" w:rsidR="00491193" w:rsidRPr="00AE6EC0" w:rsidRDefault="00AE6EC0" w:rsidP="004E0A1C">
            <w:pPr>
              <w:spacing w:line="300" w:lineRule="exact"/>
              <w:rPr>
                <w:sz w:val="22"/>
                <w:szCs w:val="22"/>
              </w:rPr>
            </w:pPr>
            <w:r w:rsidRPr="00AE6EC0">
              <w:rPr>
                <w:rFonts w:hint="eastAsia"/>
                <w:sz w:val="22"/>
                <w:szCs w:val="22"/>
              </w:rPr>
              <w:t>ゆっくりと</w:t>
            </w:r>
            <w:r w:rsidR="00491193" w:rsidRPr="00AE6EC0">
              <w:rPr>
                <w:rFonts w:hint="eastAsia"/>
                <w:sz w:val="22"/>
                <w:szCs w:val="22"/>
              </w:rPr>
              <w:t>観光</w:t>
            </w:r>
          </w:p>
        </w:tc>
        <w:tc>
          <w:tcPr>
            <w:tcW w:w="1746" w:type="dxa"/>
            <w:gridSpan w:val="2"/>
          </w:tcPr>
          <w:p w14:paraId="58DE4F13" w14:textId="5575AD40" w:rsidR="00491193" w:rsidRPr="00AE6EC0" w:rsidRDefault="00491193" w:rsidP="004E0A1C">
            <w:pPr>
              <w:spacing w:line="300" w:lineRule="exact"/>
              <w:rPr>
                <w:sz w:val="22"/>
                <w:szCs w:val="22"/>
              </w:rPr>
            </w:pPr>
            <w:r w:rsidRPr="00AE6EC0">
              <w:rPr>
                <w:rFonts w:hint="eastAsia"/>
                <w:sz w:val="22"/>
                <w:szCs w:val="22"/>
              </w:rPr>
              <w:t>帰宅</w:t>
            </w:r>
          </w:p>
        </w:tc>
        <w:tc>
          <w:tcPr>
            <w:tcW w:w="2267" w:type="dxa"/>
          </w:tcPr>
          <w:p w14:paraId="604FDD41" w14:textId="722A8CFC" w:rsidR="00491193" w:rsidRPr="00AE6EC0" w:rsidRDefault="00C34FA6" w:rsidP="004E0A1C">
            <w:pPr>
              <w:spacing w:line="300" w:lineRule="exact"/>
              <w:rPr>
                <w:sz w:val="22"/>
                <w:szCs w:val="22"/>
              </w:rPr>
            </w:pPr>
            <w:r>
              <w:rPr>
                <w:rFonts w:hint="eastAsia"/>
                <w:sz w:val="22"/>
                <w:szCs w:val="22"/>
              </w:rPr>
              <w:t>プラスワンの活動が可能</w:t>
            </w:r>
          </w:p>
        </w:tc>
      </w:tr>
    </w:tbl>
    <w:p w14:paraId="4B9231B0" w14:textId="26657033" w:rsidR="006577DF" w:rsidRDefault="00C34FA6" w:rsidP="00095435">
      <w:pPr>
        <w:ind w:leftChars="200" w:left="706" w:hangingChars="100" w:hanging="235"/>
      </w:pPr>
      <w:r>
        <w:rPr>
          <w:rFonts w:hint="eastAsia"/>
        </w:rPr>
        <w:t>＜メリット＞</w:t>
      </w:r>
    </w:p>
    <w:p w14:paraId="1C8E205B" w14:textId="1556DDC1" w:rsidR="00C34FA6" w:rsidRDefault="00C34FA6" w:rsidP="00095435">
      <w:pPr>
        <w:ind w:leftChars="300" w:left="941" w:hangingChars="100" w:hanging="235"/>
      </w:pPr>
      <w:r>
        <w:rPr>
          <w:rFonts w:hint="eastAsia"/>
        </w:rPr>
        <w:t>・</w:t>
      </w:r>
      <w:r w:rsidR="00055E85">
        <w:rPr>
          <w:rFonts w:hint="eastAsia"/>
        </w:rPr>
        <w:t>金曜日の宿泊プランは、土曜よりも比較的安い。</w:t>
      </w:r>
    </w:p>
    <w:p w14:paraId="4085FBD9" w14:textId="5709B9D3" w:rsidR="00055E85" w:rsidRDefault="00055E85" w:rsidP="00095435">
      <w:pPr>
        <w:ind w:leftChars="300" w:left="941" w:hangingChars="100" w:hanging="235"/>
      </w:pPr>
      <w:r>
        <w:rPr>
          <w:rFonts w:hint="eastAsia"/>
        </w:rPr>
        <w:t>・金曜日から旅行に行くことで、観光のメインが土曜日午前となるので比較的すいている。</w:t>
      </w:r>
    </w:p>
    <w:p w14:paraId="2B2ACAF1" w14:textId="0D6FDA63" w:rsidR="00055E85" w:rsidRDefault="00055E85" w:rsidP="00095435">
      <w:pPr>
        <w:ind w:leftChars="300" w:left="941" w:hangingChars="100" w:hanging="235"/>
      </w:pPr>
      <w:r>
        <w:rPr>
          <w:rFonts w:hint="eastAsia"/>
        </w:rPr>
        <w:t>・旅行の日程を前倒しにすることで、日曜日に時間的なゆとりが生まれる。</w:t>
      </w:r>
      <w:bookmarkStart w:id="5" w:name="_GoBack"/>
      <w:bookmarkEnd w:id="5"/>
    </w:p>
    <w:sectPr w:rsidR="00055E85" w:rsidSect="00700ABE">
      <w:headerReference w:type="default" r:id="rId7"/>
      <w:footerReference w:type="default" r:id="rId8"/>
      <w:pgSz w:w="11906" w:h="16838" w:code="9"/>
      <w:pgMar w:top="1134" w:right="1304" w:bottom="1134" w:left="1191" w:header="720" w:footer="720" w:gutter="0"/>
      <w:pgNumType w:start="1"/>
      <w:cols w:space="720"/>
      <w:noEndnote/>
      <w:docGrid w:type="linesAndChars" w:linePitch="383" w:charSpace="-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49925" w14:textId="77777777" w:rsidR="00FB08FE" w:rsidRDefault="00FB08FE" w:rsidP="009E0541">
      <w:r>
        <w:separator/>
      </w:r>
    </w:p>
  </w:endnote>
  <w:endnote w:type="continuationSeparator" w:id="0">
    <w:p w14:paraId="289CBCD4" w14:textId="77777777" w:rsidR="00FB08FE" w:rsidRDefault="00FB08FE" w:rsidP="009E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FA59" w14:textId="55E3A001" w:rsidR="67F95D80" w:rsidRDefault="67F95D80" w:rsidP="67F95D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9C9A2" w14:textId="77777777" w:rsidR="00FB08FE" w:rsidRDefault="00FB08FE" w:rsidP="009E0541">
      <w:r>
        <w:separator/>
      </w:r>
    </w:p>
  </w:footnote>
  <w:footnote w:type="continuationSeparator" w:id="0">
    <w:p w14:paraId="0FBAC940" w14:textId="77777777" w:rsidR="00FB08FE" w:rsidRDefault="00FB08FE" w:rsidP="009E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A56D" w14:textId="7F749EF1" w:rsidR="67F95D80" w:rsidRDefault="67F95D80" w:rsidP="67F95D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1E"/>
    <w:rsid w:val="000063C1"/>
    <w:rsid w:val="0002303F"/>
    <w:rsid w:val="00031FBE"/>
    <w:rsid w:val="00034C25"/>
    <w:rsid w:val="00036A89"/>
    <w:rsid w:val="00052ADF"/>
    <w:rsid w:val="00055300"/>
    <w:rsid w:val="00055E85"/>
    <w:rsid w:val="00063B8C"/>
    <w:rsid w:val="000808FE"/>
    <w:rsid w:val="00081793"/>
    <w:rsid w:val="00084903"/>
    <w:rsid w:val="00095435"/>
    <w:rsid w:val="00096A8B"/>
    <w:rsid w:val="000A3611"/>
    <w:rsid w:val="000B09FB"/>
    <w:rsid w:val="000B1CDF"/>
    <w:rsid w:val="000B3B64"/>
    <w:rsid w:val="000E2EF1"/>
    <w:rsid w:val="000E552D"/>
    <w:rsid w:val="000F7F01"/>
    <w:rsid w:val="00110DF0"/>
    <w:rsid w:val="001179CC"/>
    <w:rsid w:val="00124503"/>
    <w:rsid w:val="001332C8"/>
    <w:rsid w:val="00134BFA"/>
    <w:rsid w:val="00147C23"/>
    <w:rsid w:val="00166644"/>
    <w:rsid w:val="001C4CCA"/>
    <w:rsid w:val="001F0D36"/>
    <w:rsid w:val="001F40D2"/>
    <w:rsid w:val="001F4661"/>
    <w:rsid w:val="001F57AF"/>
    <w:rsid w:val="001F7FA1"/>
    <w:rsid w:val="002120CA"/>
    <w:rsid w:val="002540D8"/>
    <w:rsid w:val="00262940"/>
    <w:rsid w:val="00266111"/>
    <w:rsid w:val="00285FB3"/>
    <w:rsid w:val="00292977"/>
    <w:rsid w:val="00297702"/>
    <w:rsid w:val="002A00E3"/>
    <w:rsid w:val="002C64E7"/>
    <w:rsid w:val="00343D96"/>
    <w:rsid w:val="003455F7"/>
    <w:rsid w:val="003651EA"/>
    <w:rsid w:val="0037740E"/>
    <w:rsid w:val="00382E2E"/>
    <w:rsid w:val="003A41FD"/>
    <w:rsid w:val="003B74B0"/>
    <w:rsid w:val="003C358D"/>
    <w:rsid w:val="003F2981"/>
    <w:rsid w:val="00401CE9"/>
    <w:rsid w:val="00411EFF"/>
    <w:rsid w:val="004319AC"/>
    <w:rsid w:val="004372D7"/>
    <w:rsid w:val="00437BFA"/>
    <w:rsid w:val="00450A77"/>
    <w:rsid w:val="00461770"/>
    <w:rsid w:val="004725C6"/>
    <w:rsid w:val="0048228E"/>
    <w:rsid w:val="0048391B"/>
    <w:rsid w:val="00491193"/>
    <w:rsid w:val="00495F63"/>
    <w:rsid w:val="004E0A1C"/>
    <w:rsid w:val="004F3027"/>
    <w:rsid w:val="00530690"/>
    <w:rsid w:val="0055543B"/>
    <w:rsid w:val="0059090A"/>
    <w:rsid w:val="005A1FD6"/>
    <w:rsid w:val="005D68EA"/>
    <w:rsid w:val="006005CB"/>
    <w:rsid w:val="006074CF"/>
    <w:rsid w:val="006223A4"/>
    <w:rsid w:val="00624A0D"/>
    <w:rsid w:val="00636374"/>
    <w:rsid w:val="006577DF"/>
    <w:rsid w:val="006873EB"/>
    <w:rsid w:val="00697C25"/>
    <w:rsid w:val="006A53A0"/>
    <w:rsid w:val="006B7994"/>
    <w:rsid w:val="006D374D"/>
    <w:rsid w:val="006E22DA"/>
    <w:rsid w:val="006F109F"/>
    <w:rsid w:val="00700ABE"/>
    <w:rsid w:val="00707C19"/>
    <w:rsid w:val="00721760"/>
    <w:rsid w:val="00730DC9"/>
    <w:rsid w:val="007509A7"/>
    <w:rsid w:val="00782603"/>
    <w:rsid w:val="00795A54"/>
    <w:rsid w:val="007A0BA4"/>
    <w:rsid w:val="007A220E"/>
    <w:rsid w:val="008018E2"/>
    <w:rsid w:val="00804B68"/>
    <w:rsid w:val="00807963"/>
    <w:rsid w:val="0081674B"/>
    <w:rsid w:val="0083638A"/>
    <w:rsid w:val="00861862"/>
    <w:rsid w:val="00867D4D"/>
    <w:rsid w:val="00874589"/>
    <w:rsid w:val="008A1CDD"/>
    <w:rsid w:val="008C3A5B"/>
    <w:rsid w:val="008D298F"/>
    <w:rsid w:val="008E121B"/>
    <w:rsid w:val="008F5627"/>
    <w:rsid w:val="009579B1"/>
    <w:rsid w:val="00982226"/>
    <w:rsid w:val="009C559C"/>
    <w:rsid w:val="009D104F"/>
    <w:rsid w:val="009E0541"/>
    <w:rsid w:val="009E3D8F"/>
    <w:rsid w:val="009E484E"/>
    <w:rsid w:val="009F4EE3"/>
    <w:rsid w:val="00A306A1"/>
    <w:rsid w:val="00A46645"/>
    <w:rsid w:val="00A633E3"/>
    <w:rsid w:val="00A771E4"/>
    <w:rsid w:val="00AA6C31"/>
    <w:rsid w:val="00AA707F"/>
    <w:rsid w:val="00AE6EC0"/>
    <w:rsid w:val="00AF1443"/>
    <w:rsid w:val="00AF571E"/>
    <w:rsid w:val="00AF59F9"/>
    <w:rsid w:val="00B64FC3"/>
    <w:rsid w:val="00B73C0B"/>
    <w:rsid w:val="00B7573B"/>
    <w:rsid w:val="00B80F75"/>
    <w:rsid w:val="00BC4A43"/>
    <w:rsid w:val="00BE36A0"/>
    <w:rsid w:val="00BF6141"/>
    <w:rsid w:val="00C0184B"/>
    <w:rsid w:val="00C15835"/>
    <w:rsid w:val="00C171A3"/>
    <w:rsid w:val="00C17BF1"/>
    <w:rsid w:val="00C34FA6"/>
    <w:rsid w:val="00C66B49"/>
    <w:rsid w:val="00C77912"/>
    <w:rsid w:val="00CC445C"/>
    <w:rsid w:val="00CE0D6E"/>
    <w:rsid w:val="00CF3DF5"/>
    <w:rsid w:val="00D0671D"/>
    <w:rsid w:val="00D31450"/>
    <w:rsid w:val="00D34F85"/>
    <w:rsid w:val="00D50483"/>
    <w:rsid w:val="00D51EF0"/>
    <w:rsid w:val="00DA401F"/>
    <w:rsid w:val="00DE276B"/>
    <w:rsid w:val="00DE29D9"/>
    <w:rsid w:val="00DF3D77"/>
    <w:rsid w:val="00DF56A0"/>
    <w:rsid w:val="00E1538E"/>
    <w:rsid w:val="00E21719"/>
    <w:rsid w:val="00E30A7F"/>
    <w:rsid w:val="00E4468A"/>
    <w:rsid w:val="00E45D5F"/>
    <w:rsid w:val="00E7367F"/>
    <w:rsid w:val="00E93E1E"/>
    <w:rsid w:val="00EC69CC"/>
    <w:rsid w:val="00EE1D2D"/>
    <w:rsid w:val="00EE75CD"/>
    <w:rsid w:val="00F40E19"/>
    <w:rsid w:val="00F678C0"/>
    <w:rsid w:val="00F72A58"/>
    <w:rsid w:val="00F74387"/>
    <w:rsid w:val="00F9433D"/>
    <w:rsid w:val="00F96598"/>
    <w:rsid w:val="00FA5F45"/>
    <w:rsid w:val="00FB08FE"/>
    <w:rsid w:val="00FC487E"/>
    <w:rsid w:val="67F9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717E10"/>
  <w15:chartTrackingRefBased/>
  <w15:docId w15:val="{3FE706B2-2EB7-4838-BDE0-3E476D71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0541"/>
    <w:pPr>
      <w:tabs>
        <w:tab w:val="center" w:pos="4252"/>
        <w:tab w:val="right" w:pos="8504"/>
      </w:tabs>
      <w:snapToGrid w:val="0"/>
    </w:pPr>
  </w:style>
  <w:style w:type="character" w:customStyle="1" w:styleId="a5">
    <w:name w:val="ヘッダー (文字)"/>
    <w:basedOn w:val="a0"/>
    <w:link w:val="a4"/>
    <w:uiPriority w:val="99"/>
    <w:rsid w:val="009E0541"/>
  </w:style>
  <w:style w:type="paragraph" w:styleId="a6">
    <w:name w:val="footer"/>
    <w:basedOn w:val="a"/>
    <w:link w:val="a7"/>
    <w:uiPriority w:val="99"/>
    <w:unhideWhenUsed/>
    <w:rsid w:val="009E0541"/>
    <w:pPr>
      <w:tabs>
        <w:tab w:val="center" w:pos="4252"/>
        <w:tab w:val="right" w:pos="8504"/>
      </w:tabs>
      <w:snapToGrid w:val="0"/>
    </w:pPr>
  </w:style>
  <w:style w:type="character" w:customStyle="1" w:styleId="a7">
    <w:name w:val="フッター (文字)"/>
    <w:basedOn w:val="a0"/>
    <w:link w:val="a6"/>
    <w:uiPriority w:val="99"/>
    <w:rsid w:val="009E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7031">
      <w:bodyDiv w:val="1"/>
      <w:marLeft w:val="0"/>
      <w:marRight w:val="0"/>
      <w:marTop w:val="0"/>
      <w:marBottom w:val="0"/>
      <w:divBdr>
        <w:top w:val="none" w:sz="0" w:space="0" w:color="auto"/>
        <w:left w:val="none" w:sz="0" w:space="0" w:color="auto"/>
        <w:bottom w:val="none" w:sz="0" w:space="0" w:color="auto"/>
        <w:right w:val="none" w:sz="0" w:space="0" w:color="auto"/>
      </w:divBdr>
    </w:div>
    <w:div w:id="15866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DB2A-CE29-4424-8882-03AC0BA4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 直</dc:creator>
  <cp:keywords/>
  <dc:description/>
  <cp:lastModifiedBy>小関 直</cp:lastModifiedBy>
  <cp:revision>2</cp:revision>
  <dcterms:created xsi:type="dcterms:W3CDTF">2022-11-04T07:21:00Z</dcterms:created>
  <dcterms:modified xsi:type="dcterms:W3CDTF">2022-11-04T07:21:00Z</dcterms:modified>
</cp:coreProperties>
</file>